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6B_381/2015 vom 19. April 2016</w:t>
      </w:r>
    </w:p>
    <w:p>
      <w:r>
        <w:t>Bundesgericht, 2016-04-19, FR</w:t>
      </w:r>
    </w:p>
    <w:p>
      <w:r>
        <w:rPr>
          <w:b/>
        </w:rPr>
        <w:t xml:space="preserve">Quelle: </w:t>
      </w:r>
      <w:r>
        <w:t>https://mcp.opencaselaw.ch/entscheid/bger_6B_381_2015</w:t>
      </w:r>
    </w:p>
    <w:p>
      <w:r>
        <w:t>FR: TF 6B_381/2015 du 19 avril 2016</w:t>
      </w:r>
    </w:p>
    <w:p>
      <w:r>
        <w:t>IT: TF 6B_381/2015 del 19 aprile 2016</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outre, si la partie plaignante invoque des infractions distinctes, elle doit mentionner par rapport à chacune d'elles en quoi consiste son dommage. Si le dommage n'est motivé qu'en ce qui concerne l'une des infractions, le recours est irrecevable pour les autres (cf. arrêt 6B_432/2015 du 1</w:t>
      </w:r>
    </w:p>
    <w:p>
      <w:r>
        <w:t>er février 2016 consid. 1.2).</w:t>
      </w:r>
    </w:p>
    <w:p>
      <w:r>
        <w:rPr>
          <w:b/>
        </w:rPr>
        <w:t>E. 1.2</w:t>
      </w:r>
    </w:p>
    <w:p>
      <w:r>
        <w:t>S'agissant de sa qualité pour recourir, la recourante allègue uniquement que la réponse est en l'espèce évidente. Tel n'est clairement pas le cas s'agissant de l'accusation d'utilisation abusive d'une installation de télécommunication. Faute de toute motivation, nécessaire, la recourante doit se voir dénier la qualité pour recourir sur ce pan de la décision. Au vu de la nature de l'accusation d'actes d'ordre sexuel commis sur une personne incapable de discernement ou de résistance alléguée, des faits reprochés à l'intimé et de ce qui suit, la question de la qualité pour recourir s'agissant de cette accusation peut rester ouverte.</w:t>
      </w:r>
    </w:p>
    <w:p>
      <w:r>
        <w:rPr>
          <w:b/>
        </w:rPr>
        <w:t>E. 2</w:t>
      </w:r>
    </w:p>
    <w:p>
      <w:r>
        <w:t>La recourante conteste le classement prononcé s'agissant de l'accusation d'actes d'ordre sexuel commis sur une personne incapable de discernement ou de résistance, portée à raison des faits qui se sont déroulés dans la nuit du 26 au 27 mars 2012 chez l'intimé.</w:t>
      </w:r>
    </w:p>
    <w:p>
      <w:r>
        <w:rPr>
          <w:b/>
        </w:rPr>
        <w:t>E. 2.1</w:t>
      </w:r>
    </w:p>
    <w:p>
      <w:r>
        <w:t>Selon l' art. 319 al. 1 let. b CPP , le ministère public ordonne le classement de tout ou partie de la procédure lorsque les éléments constitutifs d'une infraction ne sont pas réunis. Sa décision doit respecter le principe "in dubio pro duriore" en vertu duquel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2.2</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L' art. 191 CP définit une infraction intentionnelle. La formule " sachant que " signifie que l'auteur doit avoir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6S.359/2002 du 7 août 2003 consid. 5.2 et les références).</w:t>
      </w:r>
    </w:p>
    <w:p>
      <w:r>
        <w:rPr>
          <w:b/>
        </w:rPr>
        <w:t>E. 2.3</w:t>
      </w:r>
    </w:p>
    <w:p>
      <w:r>
        <w:t>A l'appui de son grief, la recourante invoque une constatation arbitraire des faits. Elle reproche à l'autorité précédente de n'avoir pas retenu que l'intimé savait qu'elle avait été hospitalisée un mois avant les faits, connaissait ses " antécédents psychiatriques " et que par conséquent il savait qu'elle prenait des médicaments " peu importe la dose ". Elle en déduit que " par ricochet " l'autorité cantonale aurait arbitrairement retenu que l'intimé ignorait que la recourante avait pris des médicaments le soir litigieux et que cela la rendrait incapable de résistance (recours, p. 6 s.).</w:t>
      </w:r>
    </w:p>
    <w:p>
      <w:r>
        <w:rPr>
          <w:b/>
        </w:rPr>
        <w:t>E. 2.3.1</w:t>
      </w:r>
    </w:p>
    <w:p>
      <w:r>
        <w:t>Déterminer ce qu'une personne a su, voulu, envisagé ou accepté relève de la constatation de faits ( ATF 141 IV 369 consid. 6.3 p. 375), qui lie le Tribunal fédéral ( art. 105 al. 1 LTF ), à moins qu'elle n'ait été faite de façon manifestement inexacte, à savoir arbitraire ( art. 9 Cst. ; ATF 141 IV 369 consid. 6.3 p. 375). La correction du vice soulevé doit en outre être susceptible d'influer sur le sort de la cause ( art. 97 al. 1 LTF ; ATF 141 IV 317 consid. 5.4 p. 324). Le Tribunal fédéral n'est pas une autorité d'appel, auprès de laquelle les faits pourraient être rediscutés librement. Il n'entre pas en matière sur les critiques de nature appellatoire ( ATF 141 IV 317 consid. 5.4 p. 324).</w:t>
      </w:r>
    </w:p>
    <w:p>
      <w:r>
        <w:rPr>
          <w:b/>
        </w:rPr>
        <w:t>E. 2.3.2</w:t>
      </w:r>
    </w:p>
    <w:p>
      <w:r>
        <w:t>L'autorité précédente a constaté que l'intimé ne savait pas que la recourante avait pris une forte dose de médicament ce soir-là. Il ne pouvait ni ne devait le savoir, dans la mesure où la recourante décidait seule, en fonction de son état, la dose de Tranxilium qu'elle prenait et avait doublé celle de Remeron contrairement à son habitude, à l'insu de l'intimé. Ce dernier savait qu'elle avait pris un antidépresseur qui la faisait dormir dans la demi-heure, cependant il ne savait pas ni ne pouvait savoir que cela la rendait incapable de résistance. En effet, il n'apparaissait pas vraisemblable qu'une demi-dose de Remeron ait de tels effets secondaires (soit un état d'incapacité totale de réaction), ni que la recourante les ai spontanément signalés à l'intimé, ce d'autant qu'elle-même les ignorait, ne les ayant constatés qu'après les faits litigieux.</w:t>
      </w:r>
    </w:p>
    <w:p>
      <w:r>
        <w:rPr>
          <w:b/>
        </w:rPr>
        <w:t>E. 2.3.3</w:t>
      </w:r>
    </w:p>
    <w:p>
      <w:r>
        <w:t>Que la recourante prenne des médicaments et que l'intimé le sache - ce que l'autorité précédente a constaté dans son principe -, de même qu'il sache éventuellement que la recourante souffre de problèmes psychiatriques - dont rien ne laisse à penser qu'ils la rendaient en tant que tels incapable de résister - n'imposaient pas de conclure que l'intimé savait qu'elle était en état d'incapacité de résistance au moment des faits qu'elle lui reproche. Les faits précités invoqués par la recourante sont pour le surplus sans pertinence, à eux seuls, pour le sort de la cause.</w:t>
      </w:r>
    </w:p>
    <w:p>
      <w:r>
        <w:t>Que l'intimé ait cessé ses agissements après avoir joui, comme l'invoque la recourante, n'implique pas non plus qu'il ait su que cette dernière ait été incapable, avant, de résistance. Ces deux faits ne sont pas liés, à tout le moins n'était-il pas arbitraire de ne pas déduire le second du premier. La recourante invoque également les déclarations de l'intimé lors de l'audience du 17 avril 2014. Celui-ci n'a toutefois pas affirmé à cette occasion qu'il se serait rendu compte, pendant les faits, qu'elle aurait été incapable de résister et ses déclarations ne permettent pas de le retenir ni de lui imputer une telle connaissance.</w:t>
      </w:r>
    </w:p>
    <w:p>
      <w:r>
        <w:t>Pour le surplus, l'argumentation de la recourante revient à tenter d'imposer sa propre interprétation des preuves sur celles de l'autorité précédente, sans exposer en quoi cette dernière était arbitraire. De nature appellatoire, une telle motivation est irrecevable.</w:t>
      </w:r>
    </w:p>
    <w:p>
      <w:r>
        <w:rPr>
          <w:b/>
        </w:rPr>
        <w:t>E. 2.4</w:t>
      </w:r>
    </w:p>
    <w:p>
      <w:r>
        <w:t>Faute pour la recourante d'avoir démontré qu'il était arbitraire de retenir que l'intimé ne s'était pas rendu compte qu'elle était en état d'incapacité de résistance au moment des actes qu'elle lui reproche, le Tribunal fédéral est lié par ce fait. Au vu de celui-ci, l'autorité précédente était fondée à considérer que l'élément intentionnel exigé par l' art. 191 CP faisait très probablement défaut, même sous la forme du dol éventuel, et que par conséquent la probabilité d'un acquittement de l'intimé apparaissait nettement plus élevée que celle d'une condamnation. Le classement ordonné ne viole ainsi ni l' art. 319 al. 1 let. b CPP , ni le principe " in dubio pro duriore ".</w:t>
      </w:r>
    </w:p>
    <w:p>
      <w:r>
        <w:rPr>
          <w:b/>
        </w:rPr>
        <w:t>E. 3</w:t>
      </w:r>
    </w:p>
    <w:p>
      <w:r>
        <w:t>Il résulte de ce qui précède que le recours doit être rejeté dans la mesure où il est recevable.</w:t>
      </w:r>
    </w:p>
    <w:p>
      <w:r>
        <w:t>Les conclusions étaient dénuées de chance de succès, de sorte que la demande d'assistance judiciaire doit être rejetée ( art. 64 al. 1 LTF a contrario). La recourante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