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6B_380/2007 vom 13. November 2007</w:t>
      </w:r>
    </w:p>
    <w:p>
      <w:r>
        <w:t>Bundesgericht, 2007-11-13, DE</w:t>
      </w:r>
    </w:p>
    <w:p>
      <w:r>
        <w:rPr>
          <w:b/>
        </w:rPr>
        <w:t xml:space="preserve">Quelle: </w:t>
      </w:r>
      <w:r>
        <w:t>https://mcp.opencaselaw.ch/entscheid/bger_6B_380_2007</w:t>
      </w:r>
    </w:p>
    <w:p>
      <w:r>
        <w:t>FR: TF 6B_380/2007 du 13 novembre 2007</w:t>
      </w:r>
    </w:p>
    <w:p>
      <w:r>
        <w:t>IT: TF 6B_380/2007 del 13 novembre 2007</w:t>
      </w:r>
    </w:p>
    <w:p>
      <w:pPr>
        <w:pStyle w:val="Heading2"/>
      </w:pPr>
      <w:r>
        <w:t>Erwägungen</w:t>
      </w:r>
    </w:p>
    <w:p>
      <w:r>
        <w:rPr>
          <w:b/>
        </w:rPr>
        <w:t>E. 1</w:t>
      </w:r>
    </w:p>
    <w:p>
      <w:r>
        <w:t>Als Kinder ihrer tödlich verunfallten Eltern käme den Beschwerdeführern in einem Strafverfahren gegen die für die Einrichtung und Sicherung der Baustelle Verantwortlichen wegen fahrlässiger Tötung Opferstellung zu ( Art. 2 Abs. 2 OHG ). Als solche sind sie zur Beschwerde in Strafsachen befugt, wenn sich der angefochtene Entscheid auf die Beurteilung ihrer Zivilansprüche auswirken kann. Dies ist vorliegend nicht der Fall, sowohl der Kanton Solothurn als auch der Bund haften für den Schaden, den die in ihrem Dienst stehenden Personen in Ausübung ihrer dienstlichen Verpflichtungen bewirken, nach ihren Verantwortlichkeitsgesetzen, mithin nach öffentlichem Recht ( BGE 125 IV 161 E. 3). Zivilforderungen gegen die ins Recht gefassten Personen sind ausgeschlossen (§§ 1 und 2 des Solothurner Verantwortlichkeitsgesetzes vom 26. Juni 1966, Art. 1 und 3 des Eidgenössischen Verantwortlichkeitsgesetzes vom 14. März 1958). Der angefochtene Entscheid kann sich somit nicht auf allfällige Zivilforderungen der Beschwerdeführer auswirken, weshalb sie nicht nach Art. 81 Abs. 1 lit. b Ziff. 5 BGG beschwerdebefugt sind.</w:t>
      </w:r>
    </w:p>
    <w:p>
      <w:r>
        <w:rPr>
          <w:b/>
        </w:rPr>
        <w:t>E. 2</w:t>
      </w:r>
    </w:p>
    <w:p>
      <w:r>
        <w:t>Da der Strafanspruch nach ständiger Praxis des Bundesgerichts dem Staat zusteht ( BGE 128 I 218 E. 1.1 mit Hinweisen), haben die Beschwerdeführer als Geschädigte kein rechtlich geschütztes Interesse im Sinne von Art. 81 Abs. 1 lit. b BGG , die Einstellung des Strafverfahrens in der Sache anzufechten ( BGE 133 IV 228 E. 2).</w:t>
      </w:r>
    </w:p>
    <w:p>
      <w:r>
        <w:rPr>
          <w:b/>
        </w:rPr>
        <w:t>E. 2.1</w:t>
      </w:r>
    </w:p>
    <w:p>
      <w:r>
        <w:t>Unbekümmert um die fehlende Legitimation in der Sache selbst hat die Praxis zum altrechtlichen Art. 88 OG dem Geschädigten seit langem die Befugnis zuerkannt, mit staatsrechtlicher Beschwerde die Verletzung von Verfahrensrechten geltend zu machen, deren Missachtung eine formelle Rechtsverweigerung darstellt. Das nach Art. 88 OG wie neu nach Art. 81 Abs. 1 lit. b BGG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und deren Missachtung auf eine formelle Rechtsverweigerung hinausläuft ( BGE 133 I 185 E. 6.2 S. 198). Der in der Sache selbst nicht Legitimierte, dem im kantonalen Verfahren jedoch Parteistellung zukam, kann beispielsweise geltend machen, er sei nicht angehört worden ( BGE 128 I 218 E. 1.1; 120 Ia 157 E. 2a/aa und bb). Unzulässig sind allerdings Rügen, die im Ergebnis auf eine materielle Überprüfung des angefochtenen Entscheids abzielen, wie etwa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sonstwie willkürlich ermittelt worden. Unzulässig ist auch die Rüge, Beweisanträge seien wegen willkürlicher antizipierter Beweiswürdigung abgelehnt worden ("Star-Praxis", vgl. BGE 114 Ia 307 E. 3c S. 313 ; 126 I 81 E. 7b S. 94).</w:t>
      </w:r>
    </w:p>
    <w:p>
      <w:r>
        <w:t>Da die Aufzählung der beschwerdebefugten Personen in Art. 81 Abs. 1 lit. b BGG nicht abschliessend ist und sich am Erfordernis des Rechtsschutzinteresses als Voraussetzung der Beschwerdelegitimation nichts geändert hat, kann die angeführte Praxis zu Art. 88 OG weiterhin Geltung beanspruchen.</w:t>
      </w:r>
    </w:p>
    <w:p>
      <w:r>
        <w:rPr>
          <w:b/>
        </w:rPr>
        <w:t>E. 2.2</w:t>
      </w:r>
    </w:p>
    <w:p>
      <w:r>
        <w:t>Die Beschwerdeführer werfen der Beschwerdekammer bzw. der Staatsanwaltschaft eine Verletzung von Art. 29 Abs. 1 BV vor, da sie die Eröffnung einer Strafuntersuchung abgelehnt hätten, obwohl sie dies aufgrund der dargelegten Umstände des Unfalles hätten tun müssen. "Die besondere Baustellensituation, die Angemessenheit der Absperrung der Fahrbahnen, die Höhe des Verkehrsaufkommens sowie die ganze Risikosituation an der Unfallstelle" (Beschwerde E. 7 S. 8) hätten geradezu eine Strafuntersuchung verlangt. Es müsse abgeklärt werden, ob keine Sorgfaltspflichten verletzt worden seien. Dass die Verwendung von Leitprofilen gemäss SN Norm 640 885c bei einem Verkehrsführungssystem 3/1 nicht zwingend vorgeschrieben sei, bedeute nicht, dass die Verantwortlichen allen Sorgfaltspflichten nachgekommen seien. Es könne nicht sein, dass lediglich unter Hinweis auf die erwähnte Norm von einer Strafuntersuchung abgesehen werde. Unter diesen Umständen hätte nach dem Grundsatz, wonach im Zweifel eine Strafuntersuchung zu eröffnen sei, eine solche angehoben werden müssen. Im Entscheid, dies zu unterlassen, liege eine Rechtsverweigerung. Mit analoger Begründung - die vorgebrachten Verdachtsmomente hätten die Eröffnung einer Strafuntersuchung zwingend erfordert - werfen die Beschwerdeführer der Staatsanwaltschaft und der Beschwerdekammer auch eine willkürliche Anwendung von § 80 Abs. 1 der Solothurner Strafprozessordnung vom 7. Juni 1970 vor, da dieser die Einstellung von Strafverfahren nur bei offensichtlicher Unbegründetheit der Anzeige zulasse.</w:t>
      </w:r>
    </w:p>
    <w:p>
      <w:r>
        <w:t>Mit diesen Ausführungen machen die Beschwerdeführer nicht die Verletzung von Verfahrensrechten geltend, sondern kritisieren den Entscheid einzig in der Sache, wozu sie nach der dargelegten Star-Praxis nicht befugt sind.</w:t>
      </w:r>
    </w:p>
    <w:p>
      <w:r>
        <w:rPr>
          <w:b/>
        </w:rPr>
        <w:t>E. 3</w:t>
      </w:r>
    </w:p>
    <w:p>
      <w:r>
        <w:t>Auf die Beschwerde ist somit mangels Legitimation der Beschwerdeführer nicht einzutreten. Bei diesem Ausgang des Verfahrens tragen sie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