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6B_37/2026 vom 24. Februar 2026</w:t>
      </w:r>
    </w:p>
    <w:p>
      <w:r>
        <w:t>Bundesgericht, 2026-02-24, DE</w:t>
      </w:r>
    </w:p>
    <w:p>
      <w:r>
        <w:rPr>
          <w:b/>
        </w:rPr>
        <w:t xml:space="preserve">Quelle: </w:t>
      </w:r>
      <w:r>
        <w:t>https://mcp.opencaselaw.ch/entscheid/bger_6B_37_2026</w:t>
      </w:r>
    </w:p>
    <w:p>
      <w:r>
        <w:t>FR: TF 6B_37/2026 du 24 février 2026</w:t>
      </w:r>
    </w:p>
    <w:p>
      <w:r>
        <w:t>IT: TF 6B_37/2026 del 24 febbraio 2026</w:t>
      </w:r>
    </w:p>
    <w:p>
      <w:pPr>
        <w:pStyle w:val="Heading2"/>
      </w:pPr>
      <w:r>
        <w:t>Erwägungen</w:t>
      </w:r>
    </w:p>
    <w:p>
      <w:r>
        <w:rPr>
          <w:b/>
        </w:rPr>
        <w:t>E. 1</w:t>
      </w:r>
    </w:p>
    <w:p>
      <w:r>
        <w:t>Mit Präsidialverfügung vom 28. November 2025 trat der Präsident des Obergerichts des Kantons Zürich, I. Strafkammer, auf eine Berufung gegen ein Urteil des Bezirksgerichts Uster vom 13. Oktober 2025 nicht ein, weil der Beschwerdeführer das Rechtsmittel nicht rechtzeitig angemeldet hatte. Das Bundesgericht könnte deshalb nur die Frage der Fristwahrung bzw. der Rechtzeitigkeit der Berufungsanmeldung im kantonalen Verfahren prüfen ( Art. 42 Abs. 2 BGG ). Dazu äussert sich der Beschwerdeführer mit keinem Wort. Seine Ausführungen betreffen ausschliesslich die materielle Seite der Angelegenheit, die nicht Verfahrensgegenstand ist und womit sich das Bundesgericht nicht befassen kann. Auf die Beschwerde ist damit mangels einer tauglichen Begründung im Verfahren nach Art. 108 BGG nicht einzutreten.</w:t>
      </w:r>
    </w:p>
    <w:p>
      <w:r>
        <w:rPr>
          <w:b/>
        </w:rPr>
        <w:t>E. 2</w:t>
      </w:r>
    </w:p>
    <w:p>
      <w:r>
        <w:t>Es werden keine Kosten erhoben.</w:t>
      </w:r>
    </w:p>
    <w:p>
      <w:r>
        <w:rPr>
          <w:b/>
        </w:rPr>
        <w:t>E. 3</w:t>
      </w:r>
    </w:p>
    <w:p>
      <w:r>
        <w:t>Dieses Urteil wird den Parteien und dem Obergericht des Kantons Zürich, I. Strafkammer, schriftlich mitgeteilt.</w:t>
      </w:r>
    </w:p>
    <w:p>
      <w:r>
        <w:t>Lausanne, 24. Februar 2026</w:t>
      </w:r>
    </w:p>
    <w:p>
      <w:r>
        <w:t>Im Namen der I. strafrechtlichen Abteilung</w:t>
      </w:r>
    </w:p>
    <w:p>
      <w:r>
        <w:t>des Schweizerischen Bundesgerichts</w:t>
      </w:r>
    </w:p>
    <w:p>
      <w:r>
        <w:t>Das präsidierende Mitglied: von Felten</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