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378/2023 vom 23. August 2023</w:t>
      </w:r>
    </w:p>
    <w:p>
      <w:r>
        <w:t>Bundesgericht, 2023-08-23, FR</w:t>
      </w:r>
    </w:p>
    <w:p>
      <w:r>
        <w:rPr>
          <w:b/>
        </w:rPr>
        <w:t xml:space="preserve">Quelle: </w:t>
      </w:r>
      <w:r>
        <w:t>https://mcp.opencaselaw.ch/entscheid/bger_6B_378_2023</w:t>
      </w:r>
    </w:p>
    <w:p>
      <w:r>
        <w:t>FR: TF 6B 378/2023 du 23 août 2023</w:t>
      </w:r>
    </w:p>
    <w:p>
      <w:r>
        <w:t>IT: TF 6B 378/2023 del 23 agosto 2023</w:t>
      </w:r>
    </w:p>
    <w:p>
      <w:pPr>
        <w:pStyle w:val="Heading2"/>
      </w:pPr>
      <w:r>
        <w:t>Regeste</w:t>
      </w:r>
    </w:p>
    <w:p>
      <w:r>
        <w:t>Incendie intentionnel, meurtre, lésions corporelles simples; mesure thérapeutique institutionnelle; expulsion | Infractions</w:t>
      </w:r>
    </w:p>
    <w:p>
      <w:pPr>
        <w:pStyle w:val="Heading2"/>
      </w:pPr>
      <w:r>
        <w:t>Erwägungen</w:t>
      </w:r>
    </w:p>
    <w:p>
      <w:r>
        <w:rPr>
          <w:b/>
        </w:rPr>
        <w:t>E. 1</w:t>
      </w:r>
    </w:p>
    <w:p>
      <w:r>
        <w:t>La recourante produit des pièces à l'appui de son recours. Dans la mesure où ces pièces ne figureraient pas déjà à la procédure, elles sont nouvelles, partant irrecevables ( art. 99 al. 1 LTF ).</w:t>
      </w:r>
    </w:p>
    <w:p>
      <w:r>
        <w:rPr>
          <w:b/>
        </w:rPr>
        <w:t>E. 2</w:t>
      </w:r>
    </w:p>
    <w:p>
      <w:r>
        <w:t>La recourante conteste sa culpabilité des chefs d'infraction d'incendie intentionnel, de meurtre et de lésions corporelles simples pour les faits survenus dans la nuit du 4 au 5 décembre 2020.</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2.2</w:t>
      </w:r>
    </w:p>
    <w:p>
      <w:r>
        <w:t>La cour cantonale a établi la culpabilité de la recourante au terme d'une appréciation des preuves détaillée (cf. jugement attaqué, pp. 28 à 52), à laquelle la recourante oppose tout au plus une maigre argumentation appellatoire. En effet, l'évocation d'autres hypothèses qui expliqueraient le départ de feu ne saurait constituer à elle seule une critique recevable de la motivation cantonale. Il en va de même lorsque la recourante soutient qu'elle aurait procédé différemment si elle avait réellement voulu se suicider, respectivement si elle était l'auteure de l'incendie. Pour le surplus, la recourante ne tente d'aucune manière de démontrer dans quelle mesure la cour cantonale aurait violé le droit fédéral en confirmant sa condamnation des chefs d'infraction contestés. Ainsi, faute pour la recourante de s'en prendre, par le biais d'une motivation conforme aux réquisits en la matière, aux considérants du jugement attaqué, son grief est irrecevable ( art. 42 al. 2 LTF et 106 al. 2 LTF).</w:t>
      </w:r>
    </w:p>
    <w:p>
      <w:r>
        <w:rPr>
          <w:b/>
        </w:rPr>
        <w:t>E. 3</w:t>
      </w:r>
    </w:p>
    <w:p>
      <w:r>
        <w:t>La recourante s'en prend au prononcé d'une mesure thérapeutique institutionnelle et sollicite en lieu et place une mesure ambulatoire. La cour cantonale a fait siennes les conclusions de l'expert psychiatre, qui relevait, en substance, que seul un enfermement permettrait à l'expertisée de faire une expérience durable de sevrage et qu'une mesure de traitement ambulatoire n'était pas recommandée à ce stade, au regard des échecs précédents. La recourante ne soulève aucune critique motivée à l'encontre de l'appréciation cantonale. Le fait qu'elle soit, comme elle l'affirme, actuellement abstinente en milieu protégé ne vient en particulier pas contredire ce qui précède. L'exécution de la mesure prononcée ne fait par ailleurs pas obstacle à la poursuite d'une activité occupationnelle telle que recommandée par l'expert, de sorte que la recourante ne saurait en tirer un quelconque argument. En définitive, la recourante se limite à formuler quelques critiques générales, qui ne sauraient être considérées comme formant un grief topique propre à démontrer que la cour cantonale aurait pu violer le droit (cf. consid. 1.1 supra ). Son grief, insuffisamment motivé, sera donc écarté conformément à l' art. 42 al. 2 LTF .</w:t>
      </w:r>
    </w:p>
    <w:p>
      <w:r>
        <w:rPr>
          <w:b/>
        </w:rPr>
        <w:t>E. 4.1</w:t>
      </w:r>
    </w:p>
    <w:p>
      <w:r>
        <w:t>La recourante s'oppose à son expulsion du territoire suisse. Certes, elle n'expose pas en quoi le jugement attaqué viole le droit et n'invoque non plus expressément la violation d'aucun droit fondamental. Elle soutient cependant que son renvoi l'expose à un danger de mort en raison de ses problèmes de santé, soit en particulier son diabète, dès lors que les infrastructures de soins et l'offre de médicaments gratuitement disponibles ne sont pas les mêmes en Russie qu'en Suisse. Elle expose également qu'elle ne disposera, en Russie, d'aucun moyen de subsistance. En ce sens, les allégations de la recourante sont susceptibles de relever des art. 3 et 8 CEDH , ainsi que du cas de rigueur ( art. 66a al. 2 CP ).</w:t>
      </w:r>
    </w:p>
    <w:p>
      <w:r>
        <w:rPr>
          <w:b/>
        </w:rPr>
        <w:t>E. 4.2.1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w:t>
      </w:r>
    </w:p>
    <w:p>
      <w:r>
        <w:rPr>
          <w:b/>
        </w:rPr>
        <w:t>E. 4.2.2</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6B_849/2022 du 21 juin 2023 consid. 5.1.2; 6B_122/2023 du 27 avril 2023 consid. 1.1.2).</w:t>
      </w:r>
    </w:p>
    <w:p>
      <w:r>
        <w:rPr>
          <w:b/>
        </w:rPr>
        <w:t>E. 4.2.3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6B_849/2022 précité consid. 5.1.3; 6B_348/2023 du 28 avril 2023 consid. 2.4). Un séjour légal de dix années suppose en principe une bonne intégration de l'étranger ( ATF 144 I 266 consid. 3.9; arrêts 6B_348/2023 précité consid. 2.4; 6B_1116/2022 du 21 avril 2023 consid. 3.1.2).</w:t>
      </w:r>
    </w:p>
    <w:p>
      <w:r>
        <w:rPr>
          <w:b/>
        </w:rPr>
        <w:t>E. 4.2.4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147 IV 453 consid. 1.4.5; arrêts 6B_381/2023 du 8 juin 2023 consid. 4.8.1; 6B_627/2022 du 6 mars 2023 consid. 2.1.2 destiné à la publication). Les éventuels obstacles à l'expulsion, au sens de l' art. 66d al. 1 CP , doivent déjà être pris en compte au moment du prononcé de l'expulsion, pour autant que ces circonstances soient stables et puissent être déterminées de manière définitive (arrêts 6B_381/2023 précité consid. 4.8.1; 6B_627/2022 précité consid. 2.1.1; 6B_884/2022 du 20 décembre 2022 consid. 3.2.1 et les références citées).</w:t>
      </w:r>
    </w:p>
    <w:p>
      <w:r>
        <w:rPr>
          <w:b/>
        </w:rPr>
        <w:t>E. 4.2.5</w:t>
      </w:r>
    </w:p>
    <w:p>
      <w:r>
        <w:t>ll est constant que la recourante ne bénéficie pas du statut de réfugiée. Seule l'hypothèse visée par l' art. 66d al. 1 let. b CP entre ainsi en ligne de compte. 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(arrêt 6B_884/2022 précité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 Pour tomber sous le coup de l' art. 3 CEDH , un mauvais traitement doit toutefois atteindre un minimum de gravité (arrêt CourEDH Saadi contre Italie précité, § 134). L'appréciation de ce minimum dépend de l'ensemble des données de la cause ( ATF 134 I 221 consid. 3.2.1).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 F.G. contre Suède précité, § 116 et les références citées).</w:t>
      </w:r>
    </w:p>
    <w:p>
      <w:r>
        <w:rPr>
          <w:b/>
        </w:rPr>
        <w:t>E. 4.3.1</w:t>
      </w:r>
    </w:p>
    <w:p>
      <w:r>
        <w:t>En l'espèce, la cour cantonale a interpellé le Secrétariat d'État aux Migrations (SEM) pour obtenir des informations sur la situation actuelle en Russie s'agissant du traitement des troubles mentaux, d'une part, et du diabète, d'autre part. A teneur du rapport remis le 5 décembre 2022 par la Section Analyses du SEM, différents types d'insuline, dont le Lantus® (soit le traitement que la recourante doit prendre à vie) ainsi que les autres médicaments pour le diabète, sont disponibles en Russie. Les médicaments ne figurent pas, pour des raisons humanitaires, sur la liste des sanctions prises par l'UE contre la Russie en raison de la guerre contre l'Ukraine. Les médicaments hypoglycémiants oraux, l'insuline, de même que le matériel permettant l'injection de l'insuline (alcool, stylos et aiguilles à insuline) sont fournis gratuitement aux diabétiques dans le cadre de l'assurance maladie obligatoire "OMS" (Obligatory Medical Insurance). Toute personne, y compris celle qui retourne au pays, peut obtenir une "carte OMS" dans le bureau d'assurance le plus proche en soumettant un passeport. La majeure partie des prestations médicales est fournie par les infrastructures publiques. Par ailleurs, les traitements psychologiques et psychiatriques ambulatoires et stationnaires, y compris les traitements de longue durée, sont possibles dans des infrastructures psychiatriques. Soin et soutien à domicile par du personnel soignant spécialisé en psychiatrie peuvent aussi être mis à disposition par une institution étatique. Les modalités de financements pour un séjour hospitalier sont les mêmes que pour les autres prestations médicales. Les séjours dans les établissements étatiques sont pris en charge par l'assurance maladie obligatoire. Fondée sur le rapport du SEM, la cour cantonale a retenu qu'il était possible de se faire soigner en tant que diabétique (peu importe le type) en Russie et que les maladies psychologiques et psychiatriques étaient également prises en charge par le milieu hospitalier. ll n'était ainsi pas établi que le renvoi de la recourante dans son pays d'origine signifierait pour elle, en l'absence de traitement adéquat, un risque de mort imminent ou d'être exposée à un déclin grave et rapide et irréversible de son état de santé, entraînant des souffrances intenses ou une diminution significative de son espérance de vie. Dans ces conditions, l'éloignement de la recourante ne constituait donc pas un traitement inhumain ou dégradant dans la perspective de l'accès aux soins. La recourante n'avait, pour le surplus, pas allégué de risques réels de se voir infliger des traitements contraires à l' art. 3 CEDH en relation avec les autres pathologies dont elle souffrait (soit: pancréatite chronique sévère calcifiante, arthrose de la cheville droite, troubles dégénératifs de la colonne lombaire).</w:t>
      </w:r>
    </w:p>
    <w:p>
      <w:r>
        <w:rPr>
          <w:b/>
        </w:rPr>
        <w:t>E. 4.3.2</w:t>
      </w:r>
    </w:p>
    <w:p>
      <w:r>
        <w:t>Sur le plan de l'intérêt public à l'expulsion, la cour cantonale a tenu compte du fait que la condamnée avait commis de multiples délits (meurtre, incendie intentionnel aggravé, lésions corporelles simples, fausses alertes) et que ses fautes étaient toutes d'une gravité certaine. La recourante présentait des antécédents, même si ceux-ci étaient sans commune mesure avec les infractions ici retenues. Ces infractions mettaient en lumière un mépris des lois et de l'ordre juridique, qui portait atteinte à un large cercle de victimes. Le risque de récidive était considéré comme élevé par l'expert. Sous l'angle de l'intérêt privé de la recourante à rester en Suisse, la cour cantonale a relevé que celle-ci y résidait depuis une trentaine d'années. Elle n'avait toutefois aucun lien social, ne travaillait pas, bénéficiait de l'aide sociale, n'y avait aucune famille et aucun lien d'amitié, hormis avec une personne, qui semblait avoir été davantage présente pour aider la recourante que pour entretenir une véritable relation d'amitié. La recourante avait grandi en Russie (alors Union des républiques socialistes soviétiques) et elle parlait parfaitement la langue de son pays d'origine. Elle y avait de la famille, notamment sa mère, avec qui elle entretenait des contacts par lettres, et ses frères. L'intérêt privé de la recourante à rester en Suisse, qui reposait essentiellement sur la longue période durant laquelle elle était demeurée sur le territoire helvétique, était de peu de poids face à l'intérêt public plaidant pour son expulsion. L'existence d'infrastructures hospitalières - au moins dans la région de Z.________ - ne permettait pas de considérer que le retour au pays de la recourante serait désastreux et que ses conditions de vie y seraient notablement moins bonnes qu'en Suisse. Dans ces conditions, l'intérêt public à l'expulsion, qui revêtait un poids très important, devait prévaloir.</w:t>
      </w:r>
    </w:p>
    <w:p>
      <w:r>
        <w:rPr>
          <w:b/>
        </w:rPr>
        <w:t>E. 4.4</w:t>
      </w:r>
    </w:p>
    <w:p>
      <w:r>
        <w:t>En tant que la recourante s'oppose à son expulsion au motif que celle-ci la placerait en danger de mort imminent au regard de son diabète, son objection se heurte aux constatations cantonales sur ce point, fondées sur le rapport du SEM. Il en ressort en particulier que l'accès aux soins dont la recourante a besoin existe dans l'État d'origine, et ce également pour les personnes en situation précaire. Or la recourante ne discute nullement l'établissement des faits de la cour cantonale, par lequel le Tribunal fédéral est lié ( art. 105 al. 1 LTF ). Plus généralement, elle ne produit aucun élément susceptible de démontrer qu'il y aurait des raisons sérieuses de penser que l'exécution de son renvoi l'exposerait à un risque réel de détérioration de sa santé mentale et physique au sens de l' art. 3 CEDH , de sorte que le prononcé d'expulsion n'apparaît pas contraire à cette disposition. Par ailleurs, la recourante ne peut rien déduire du fait qu'elle perçoit l'aide sociale en Suisse, étant précisé qu'elle ne démontre pas qu'elle ne pourrait obtenir le soutien financier dont elle a besoin dans son pays d'origine, que ce soit par l'intermédiaire de sa famille ou de l'État. Elle n'élève, pour le reste, aucune critique topique à l'encontre de la motivation par laquelle la cour cantonale est parvenue à la conclusion que l'intérêt public à son éloignement l'emportait sur son intérêt privé à demeurer en Suisse, de sorte qu'elle ne formule pas de grief recevable sous cet angle ( art. 42 al. 2 LTF ). Au demeurant, l'analyse de l'autorité précédente, complète et détaillée, ne prête pas le flanc à la critique sous l'angle de la clause de rigueur et de la pesée d'intérêts commandée par l' art. 8 CEDH . Ce qui précède conduit au rejet du grief, dans la mesure de sa recevabilité.</w:t>
      </w:r>
    </w:p>
    <w:p>
      <w:r>
        <w:rPr>
          <w:b/>
        </w:rPr>
        <w:t>E. 5</w:t>
      </w:r>
    </w:p>
    <w:p>
      <w:r>
        <w:t>La recourante se prévaut de son indigence pour s'opposer à sa condamnation au paiement des frais de procédure et des indemnités en faveur des parties plaignantes. La situation financière précaire de la recourante ne fait pas obstacle au prononcé d'une condamnation au paiement des frais et indemnités par l'autorité pénale. Pour le reste, il est rappelé que les indemnités des défenseurs d'office ne sont remboursables qu'aux conditions de l' art. 135 al. 4 CPP , c'est-à-dire lorsque la situation financière du prévenu le permet, et que les prestations d'aide sociale demeurent insaisissables ( art. 92 al. 1 ch. 8 et ch. 9a LP ). Le grief est par conséquent mal fondé.</w:t>
      </w:r>
    </w:p>
    <w:p>
      <w:r>
        <w:rPr>
          <w:b/>
        </w:rPr>
        <w:t>E. 6</w:t>
      </w:r>
    </w:p>
    <w:p>
      <w:r>
        <w:t>La conclusion de la recourante tendant au versement d'une indemnité pour tort moral en raison de la détention injustifiée est dépourvue d'objet, compte tenu de l'irrecevabilité de ses griefs élevés à l'encontre de sa culpabilité (consid. 1 supra ).</w:t>
      </w:r>
    </w:p>
    <w:p>
      <w:r>
        <w:rPr>
          <w:b/>
        </w:rPr>
        <w:t>E. 7</w:t>
      </w:r>
    </w:p>
    <w:p>
      <w:r>
        <w:t>Au vu de ce qui précède, le recours doit être rejeté dans la mesure de sa recevabilité. La recourante,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