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378/2019 vom 25. März 2019</w:t>
      </w:r>
    </w:p>
    <w:p>
      <w:r>
        <w:t>Bundesgericht, 2019-03-25, FR</w:t>
      </w:r>
    </w:p>
    <w:p>
      <w:r>
        <w:rPr>
          <w:b/>
        </w:rPr>
        <w:t xml:space="preserve">Quelle: </w:t>
      </w:r>
      <w:r>
        <w:t>https://mcp.opencaselaw.ch/entscheid/bger_6B_378_2019</w:t>
      </w:r>
    </w:p>
    <w:p>
      <w:r>
        <w:t>FR: TF 6B 378/2019 du 25 mars 2019</w:t>
      </w:r>
    </w:p>
    <w:p>
      <w:r>
        <w:t>IT: TF 6B 378/2019 del 25 marzo 2019</w:t>
      </w:r>
    </w:p>
    <w:p>
      <w:pPr>
        <w:pStyle w:val="Heading2"/>
      </w:pPr>
      <w:r>
        <w:t>Regeste</w:t>
      </w:r>
    </w:p>
    <w:p>
      <w:r>
        <w:t>Irrecevabilité formelle du recours en matière pénale | Procédure pénale</w:t>
      </w:r>
    </w:p>
    <w:p>
      <w:pPr>
        <w:pStyle w:val="Heading2"/>
      </w:pPr>
      <w:r>
        <w:t>Erwägungen</w:t>
      </w:r>
    </w:p>
    <w:p>
      <w:r>
        <w:rPr>
          <w:b/>
        </w:rPr>
        <w:t>E. 1</w:t>
      </w:r>
    </w:p>
    <w:p>
      <w:r>
        <w:t>Par ordonnance pénale du 21 novembre 2018, le Ministère public de l'arrondissement de La Côte a condamné X.________, pour calomnie qualifiée, à une peine privative de liberté de 100 jours. Par prononcé du 28 décembre 2018, le Président du Tribunal d'arrondissement de La Côte a déclaré irrecevable l'opposition formée par le prénommé contre cette ordonnance et a dit que celle-ci était exécutoire. Par arrêt du 18 février 2019, la Chambre des recours pénale du Tribunal cantonal du canton de Vaud a déclaré irrecevable le recours formé par X.________ contre le prononcé du 28 décembre 2018. X.________ forme un recours en matière pénale au Tribunal fédéral contre l'arrêt du 18 février 2019, en concluant à son annulation et à la tenue d'un procès public. Il sollicite par ailleurs le bénéfice de l'assistance judiciaire et demande que les juges saisis de sa cause remplissent une "déclaration de transparence" dans laquelle ils indiqueraient s'ils appartiennent à des "sociétés secrètes" ou des "services secrets".</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déclare se référer à la motivation comprise dans un courrier antérieur à l'arrêt attaqué. Ce faisant, il ne présente aucune argumentation recevable, propre à démontrer en quoi l'autorité précédente aurait violé le droit. Il se prévaut de son droit conventionnel à l'obtention d'un procès public, aspect qui ne faisait pas l'objet de la décision attaquée, laquelle concernait uniquement la recevabilité formelle de l'opposition formée contre une ordonnance pénale. Pour le reste, le recourant conteste, de manière purement appellatoire et donc irrecevable, que les écritures adressées à l'autorité de première instance et à la cour cantonale comprissent des propos inconvenants et outranciers. Au demeurant, les termes en question, que le recourant revendique, s'avèrent inconvenants, dès lors qu'ils tendent à prêter aux magistrats de l'autorité de première instance et de l'autorité précédente des attitudes criminelles et à accuser ceux-ci de violer sciemment le droit dans le cadre d'un "complot". Par ailleurs, la conclusion du recourant tendant à obtenir des juges du Tribunal fédéral la révélation de leur appartenance à diverses associations socio-professionnelles, religieuses ou d'autre nature, est irrecevable, dès lors qu'il appartient à l'intéressé, le cas échéant, de préciser l'existence d'un éventuel motif de récusation au sens de l' art. 34 LTF .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l'assistance judiciaire ne peut être accordée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