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377/2023 vom 24. Mai 2023</w:t>
      </w:r>
    </w:p>
    <w:p>
      <w:r>
        <w:t>Bundesgericht, 2023-05-24, FR</w:t>
      </w:r>
    </w:p>
    <w:p>
      <w:r>
        <w:rPr>
          <w:b/>
        </w:rPr>
        <w:t xml:space="preserve">Quelle: </w:t>
      </w:r>
      <w:r>
        <w:t>https://mcp.opencaselaw.ch/entscheid/bger_6B_377_2023</w:t>
      </w:r>
    </w:p>
    <w:p>
      <w:r>
        <w:t>FR: TF 6B 377/2023 du 24 mai 2023</w:t>
      </w:r>
    </w:p>
    <w:p>
      <w:r>
        <w:t>IT: TF 6B 377/2023 del 24 maggio 2023</w:t>
      </w:r>
    </w:p>
    <w:p>
      <w:pPr>
        <w:pStyle w:val="Heading2"/>
      </w:pPr>
      <w:r>
        <w:t>Regeste</w:t>
      </w:r>
    </w:p>
    <w:p>
      <w:r>
        <w:t>Irrecevabilité ormelle du recours en matière pénale (ordonnance de non-entrée en matière [obtention frauduleuse d'une constatation fausse, abus d'autorité]) | Procédure pénale</w:t>
      </w:r>
    </w:p>
    <w:p>
      <w:pPr>
        <w:pStyle w:val="Heading2"/>
      </w:pPr>
      <w:r>
        <w:t>Erwägungen</w:t>
      </w:r>
    </w:p>
    <w:p>
      <w:r>
        <w:rPr>
          <w:b/>
        </w:rPr>
        <w:t>E. 1</w:t>
      </w:r>
    </w:p>
    <w:p>
      <w:r>
        <w:t>Par acte daté du 14 mars 2023, A.________ recourt en matière pénale au Tribunal fédéral contre une ordonnance du 3 mars 2023 par laquelle une juge unique de la Chambre pénale du Tribunal cantonal valaisan a rejeté, dans la mesure où il était recevable, le recours interjeté par le précité contre une ordonnance du 25 juillet 2022. Par cette dernière le ministère public a refusé d'entrer en matière sur une dénonciation pénale visant une procureure substitut et un juge de district.</w:t>
      </w:r>
    </w:p>
    <w:p>
      <w:r>
        <w:rPr>
          <w:b/>
        </w:rPr>
        <w:t>E. 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(arrêt 6B_1511/2021 du 9 février 2022 consid. 6 et les références citées).</w:t>
      </w:r>
    </w:p>
    <w:p>
      <w:r>
        <w:rPr>
          <w:b/>
        </w:rPr>
        <w:t>E. 3</w:t>
      </w:r>
    </w:p>
    <w:p>
      <w:r>
        <w:t>En l'espèce, la cour cantonale a jugé, d'une part, le recours irrecevable en ce qui concernait le classement de la dénonciation pour abus d'autorité ( art. 312 CP ) en lien avec le juge de district, faute pour le recourant d'avoir exposé en quoi un jugement rendu par ce magistrat aurait été contraire au droit. La cour cantonale a jugé, d'autre part, quant à la dénonciation visant la procureure substitut, que les conditions permettant la reprise de la procédure préliminaire ( art. 323 CPP ) n'étaient pas réalisées. Or, dans sa très brève écriture du 14 mars 2023, le recourant ne discute ni l'un ni l'autre point.</w:t>
      </w:r>
    </w:p>
    <w:p>
      <w:r>
        <w:rPr>
          <w:b/>
        </w:rPr>
        <w:t>E. 4</w:t>
      </w:r>
    </w:p>
    <w:p>
      <w:r>
        <w:t>L'irrecevabilité manifeste du recours doit être constatée dans la procédure prévue par l' art. 108 al. 1 let. b LTF . Le recourant supporte les frais de la procédure (art. 65 al. 2 et 66 al. 1 LTF). 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