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6B_375/2022 vom 28. November 2022</w:t>
      </w:r>
    </w:p>
    <w:p>
      <w:r>
        <w:t>Bundesgericht, 2022-11-28, FR</w:t>
      </w:r>
    </w:p>
    <w:p>
      <w:r>
        <w:rPr>
          <w:b/>
        </w:rPr>
        <w:t xml:space="preserve">Quelle: </w:t>
      </w:r>
      <w:r>
        <w:t>https://mcp.opencaselaw.ch/entscheid/bger_6B_375_2022</w:t>
      </w:r>
    </w:p>
    <w:p>
      <w:r>
        <w:t>FR: TF 6B_375/2022 du 28 novembre 2022</w:t>
      </w:r>
    </w:p>
    <w:p>
      <w:r>
        <w:t>IT: TF 6B_375/2022 del 28 novembre 2022</w:t>
      </w:r>
    </w:p>
    <w:p>
      <w:pPr>
        <w:pStyle w:val="Heading2"/>
      </w:pPr>
      <w:r>
        <w:t>Erwägungen</w:t>
      </w:r>
    </w:p>
    <w:p>
      <w:r>
        <w:rPr>
          <w:b/>
        </w:rPr>
        <w:t>E. 1</w:t>
      </w:r>
    </w:p>
    <w:p>
      <w:r>
        <w:t>Le Tribunal fédéral contrôle d'office et librement la recevabilité des recours qui lui sont soumis.</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6B_332/2020 du 9 juin 2020 consid. 3).</w:t>
      </w:r>
    </w:p>
    <w:p>
      <w:r>
        <w:rPr>
          <w:b/>
        </w:rPr>
        <w:t>E. 1.2</w:t>
      </w:r>
    </w:p>
    <w:p>
      <w:r>
        <w:t>Le recourant a pris part à la procédure devant la cour cantonale et a pris des conclusions civiles sur le fond à hauteur de 100'000 francs. Compte tenu de l'acquittement prononcé par la cour cantonale et du rejet de ses conclusions civiles, la qualité pour recourir doit être reconnue au recourant.</w:t>
      </w:r>
    </w:p>
    <w:p>
      <w:r>
        <w:rPr>
          <w:b/>
        </w:rPr>
        <w:t>E. 2</w:t>
      </w:r>
    </w:p>
    <w:p>
      <w:r>
        <w:t>Le recourant reproche à la cour cantonale d'avoir établi et apprécié arbitrairement les faits.</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140 III 264 consid. 2.3 et les références citées). Le Tribunal fédéral n'examine de tels griefs,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2.2</w:t>
      </w:r>
    </w:p>
    <w:p>
      <w:r>
        <w:t>Le recourant soutient que la cour cantonale a fait preuve d'arbitraire en retenant qu'il n'est pas possible de déterminer de quelle manière il s'est rendu sur l'échafaudage qui a causé sa chute (jugement attaqué consid. 2.4, p. 5 et 6; v.</w:t>
      </w:r>
    </w:p>
    <w:p>
      <w:r>
        <w:t>supra consid. B.c.a).</w:t>
      </w:r>
    </w:p>
    <w:p>
      <w:r>
        <w:rPr>
          <w:b/>
        </w:rPr>
        <w:t>E. 2.2.1</w:t>
      </w:r>
    </w:p>
    <w:p>
      <w:r>
        <w:t>La cour cantonale a relevé que les deux versions, basées uniquement sur les déclarations du recourant, étaient plausibles. En l'absence de témoins, elle a retenu qu'il était impossible de trancher pour l'une et l'autre de celles-ci. Néanmoins, on comprend à la lecture des développements juridiques de la cour cantonale que cette distinction était sans importance puisque, dans un cas comme dans l'autre, la manoeuvre réalisée par le recourant impliquait de procéder à un saut d'une hauteur non négligeable, se rapprochant d'un exercice de gymnastique (jugement attaqué consid. 4.4.2, p. 20).</w:t>
      </w:r>
    </w:p>
    <w:p>
      <w:r>
        <w:rPr>
          <w:b/>
        </w:rPr>
        <w:t>E. 2.2.2</w:t>
      </w:r>
    </w:p>
    <w:p>
      <w:r>
        <w:t>Il ressort de l'état de fait cantonal que la manoeuvre du recourant impliquait alternativement un saut de 113 cm en position de départ debout ou un saut de 40 à 50 cm en position de départ assise, sans appui avec les mains, étant précisé qu'au moins une partie du sol sur lequel il se serait assis était hérissé de fers à béton dépassant de 3 à 4 cm du sol et que le coffrage constituait un obstacle. La surface visée par le saut mesurait 60 cm de large et la hauteur totale entre le bord inférieur de l'ouverture et le sol extérieur était de 2,65 mètres.</w:t>
      </w:r>
    </w:p>
    <w:p>
      <w:r>
        <w:t>Quelle que soit la manoeuvre réalisée par le recourant, on ne saurait dire que la cour cantonale a fait preuve d'arbitraire en retenant qu'elles étaient toutes deux suffisamment dangereuses pour qu'il ne soit pas nécessaire de trancher en faveur de l'une ou l'autre d'entre elles. En effet, la hauteur supérieure du saut en position de départ debout est compensée par le surplus d'appui offert par la barre transversale de l'échafaudage et le manque de stabilité du sol sur lequel le recourant se serait assis. En présence de deux variantes comparablement dangereuses, trancher en faveur d'une d'entre elles n'était pas propre à modifier la décision de la cour cantonale, de sorte que tout arbitraire est exclu. Au demeurant, c'est en vain que le recourant fait référence au rapport d'investigations policières puisqu'il est basé uniquement sur ses déclarations et ne liait pas les autorités précédentes.</w:t>
      </w:r>
    </w:p>
    <w:p>
      <w:r>
        <w:rPr>
          <w:b/>
        </w:rPr>
        <w:t>E. 2.3</w:t>
      </w:r>
    </w:p>
    <w:p>
      <w:r>
        <w:t>Le recourant soutient que la cour cantonale a fait preuve d'arbitraire en ne retenant pas le retard pris par le chantier.</w:t>
      </w:r>
    </w:p>
    <w:p>
      <w:r>
        <w:rPr>
          <w:b/>
        </w:rPr>
        <w:t>E. 2.3.1</w:t>
      </w:r>
    </w:p>
    <w:p>
      <w:r>
        <w:t>Selon la cour cantonale, le chantier devait certes prendre fin le 9 juin 2017, mais il n'a pas été établi que l'employeur aurait, en raison du retard dans le calendrier, imposé au recourant un rythme de travail l'ayant conduit à sortir par l'ouverture pour gagner du temps.</w:t>
      </w:r>
    </w:p>
    <w:p>
      <w:r>
        <w:rPr>
          <w:b/>
        </w:rPr>
        <w:t>E. 2.3.2</w:t>
      </w:r>
    </w:p>
    <w:p>
      <w:r>
        <w:t>Hormis le fait que les critiques soulevées par le recourant sont de nature purement appellatoire, partant irrecevables, son argumentaire ne saurait être suivi. Il se trouve en effet que la cour cantonale a bien pris acte du retard dans le chantier. En revanche, elle a relevé qu'il n'était pas démontré que ce retard se serait répercuté sur ses conditions de travail, ce qu'il ne démontre d'ailleurs pas.</w:t>
      </w:r>
    </w:p>
    <w:p>
      <w:r>
        <w:rPr>
          <w:b/>
        </w:rPr>
        <w:t>E. 2.4</w:t>
      </w:r>
    </w:p>
    <w:p>
      <w:r>
        <w:t>Le recourant soutient que la cour cantonale a fait preuve d'arbitraire en écartant le rapport d'accident de la SUVA.</w:t>
      </w:r>
    </w:p>
    <w:p>
      <w:r>
        <w:rPr>
          <w:b/>
        </w:rPr>
        <w:t>E. 2.4.1</w:t>
      </w:r>
    </w:p>
    <w:p>
      <w:r>
        <w:t>Il ressort du rapport de la SUVA que l'échafaudage était constitué d'éléments provenant de divers fabricants, qu'il n'était pas stabilisé et qu'il ne correspondait pas aux règles de l'art. La cour cantonale s'en est écarté au motif que cette appréciation repose sur la prémisse erronée selon laquelle l'échafaudage roulant servait d'accès à l'intérieur du bâtiment. Après une analyse détaillée des règles applicables à l'utilisation de telles installations, la cour cantonale a jugé qu'il n'avait pas été établi que les échafaudages auraient été installés de façon irrégulière, en particulier que leur stabilité n'aurait pas été garantie au regard d'une utilisation conforme de ceux-ci (jugement attaqué consid. 4.3.2, p. 16 et 17).</w:t>
      </w:r>
    </w:p>
    <w:p>
      <w:r>
        <w:rPr>
          <w:b/>
        </w:rPr>
        <w:t>E. 2.4.2</w:t>
      </w:r>
    </w:p>
    <w:p>
      <w:r>
        <w:t>L'examen du rapport de la SUVA et de l'audition ultérieure de son rédacteur ne permettent pas de tirer des conclusions définitives. En effet, sous le titre "Causes de l'accident", il est notamment inscrit ce qui suit : "Utilisation d'un échafaudage mobile non conforme, non monté et non stabilisé selon les règles de l'art. Au vu de sa construction, il n'était pas adapté à être utilisé comme accès". Lors de son audition, le rédacteur du rapport a répondu un simple "non" à la question de savoir si les conclusions de son rapport auraient été différentes s'il avait su que l'échafaudage n'était pas sensé être utilisé comme accès au bâtiment. Pour autant, il n'a apporté aucune autre précision et s'est contenté de faire état de violations des règles de l'art, sans en préciser la nature, mais en renvoyant à la loi et à divers documents émis par la SUVA. À défaut d'explications, il n'est pas clair si l'échafaudage viole les règles de l'art en sa qualité d'accès au bâtiment, ou pour d'autres motifs. Partant il n'était pas arbitraire pour la cour cantonale de s'écarter du rapport de la SUVA.</w:t>
      </w:r>
    </w:p>
    <w:p>
      <w:r>
        <w:t>Indépendamment des incertitudes liées au rapport de la SUVA, la cour cantonale a examiné en détail le respect des règles de l'art et a confirmé l'absence de toute violation. En particulier, elle a relevé que le bon état général de l'échafaudage n'avait pas été remis en cause, qu'il se trouvait sur un support stable (une surface plate et goudronnée), que ses roues étaient bloquées, que l'adjonction de barres latérales supplémentaires était légitime, que sa largeur était conforme à son type d'utilisation et que sa sécurisation au moyen de stabilisateurs n'était pas nécessaire eu égard à la faible hauteur du plateau (tant sur la base de la règle empirique présentée par le rédacteur du rapport que sur la base du manuel d'utilisation fourni par l'entreprise ayant commercialisé au moins une partie de l'échafaudage). À cet égard également, on ne décèle pas que la cour cantonale aurait fait preuve d'arbitraire.</w:t>
      </w:r>
    </w:p>
    <w:p>
      <w:r>
        <w:rPr>
          <w:b/>
        </w:rPr>
        <w:t>E. 2.5</w:t>
      </w:r>
    </w:p>
    <w:p>
      <w:r>
        <w:t>Finalement, le recourant reproche à la cour cantonale d'avoir retenu les témoignages des deux autres ouvriers présents sur le chantier. Il soutient que l'instruction révèle une connivence évidente entre les témoins précités et l'intimé, puisque l'un d'eux a indiqué avoir été amené à son audition par le précité et que c'est l'avocate du fils de l'intimé qui a organisé leur audition et communiqué leurs disponibilités.</w:t>
      </w:r>
    </w:p>
    <w:p>
      <w:r>
        <w:t>La cour cantonale a exclu que les deux témoins aient menti quant au fait qu'ils n'ont jamais utilisé les échafaudages roulants pour sortir du bâtiment, relevant à juste titre qu'ils n'avaient aucune raison de le faire, n'étant plus employés par l'intimé. Au contraire, elle a retenu que le recourant avait lui tout intérêt à soutenir qu'il n'était pas le seul à avoir adopté le comportement à l'origine de sa chute et a écarté ses explications sur ce point. Elle a par ailleurs rappelé que les échafaudages roulants n'avaient été installés que la veille, laissant peu ou pas de temps aux intéressés pour emprunter ce "passage". Contrairement à ce que soutient le recourant, la cour cantonale était donc fondée à prêter foi aux déclarations des deux témoins sans pour autant verser dans l'arbitraire. Pour le surplus, le recourant ne démontre pas en quoi les rares contacts entre les témoins et le précité justifieraient d'écarter leurs déclarations.</w:t>
      </w:r>
    </w:p>
    <w:p>
      <w:r>
        <w:rPr>
          <w:b/>
        </w:rPr>
        <w:t>E. 2.6</w:t>
      </w:r>
    </w:p>
    <w:p>
      <w:r>
        <w:t>Les griefs tirés de la violation de l'interdiction de l'arbitraire doivent être rejetés dans la mesure où ils sont recevables.</w:t>
      </w:r>
    </w:p>
    <w:p>
      <w:r>
        <w:rPr>
          <w:b/>
        </w:rPr>
        <w:t>E. 3</w:t>
      </w:r>
    </w:p>
    <w:p>
      <w:r>
        <w:t>Le recourant conteste l'acquittement de l'intimé du chef de lésions corporelles graves par négligence ( art. 125 al. 2 CP ).</w:t>
      </w:r>
    </w:p>
    <w:p>
      <w:r>
        <w:rPr>
          <w:b/>
        </w:rPr>
        <w:t>E. 3.1.1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6B_33/2021 du 12 juillet 2021 consid. 3.1; 6B_1420/2016 du 3 octobre 2017 consid. 1.1.1).</w:t>
      </w:r>
    </w:p>
    <w:p>
      <w:r>
        <w:t>Selon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141 IV 249 consid. 1.1; 134 IV 255 consid. 4.2.1 et les références citées).</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arrêt 6B_177/2017 du 6 septembre 2017 consid. 4.1). La causalité adéquate est ainsi exclue lorsque l'acte attendu n'aurait vraisemblablement pas empêché la survenance du résultat ou lorsqu'il serait simplement possible qu'il l'eût empêché (arrêts 6B_948/2017 du 8 mars 2018 consid. 4.1; 6B_177/2017 précité consid. 4.1). La question de la causalité adéquate constitue une question de droit que le Tribunal fédéral revoit librement ( ATF 142 IV 237 consid. 1.5.1 et 1.5.2; 139 V 176 consid 8.4.1 à 8.4.3; 138 IV 57 consid. 4.1.3).</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w:t>
      </w:r>
    </w:p>
    <w:p>
      <w:r>
        <w:rPr>
          <w:b/>
        </w:rPr>
        <w:t>E. 3.1.2</w:t>
      </w:r>
    </w:p>
    <w:p>
      <w:r>
        <w:t>Selon l'art. 3 de l'Ordonnance du 19 décembre 1983 sur la prévention des accidents et des maladies professionnelles (OPA;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L'art. 3 de l'Ordonnance du 29 juin 2005 sur les travaux de construction (aOTConst; RS 832.311.141) prescrit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w:t>
      </w:r>
    </w:p>
    <w:p>
      <w:r>
        <w:t>L' art. 21 OPA dispose que, afin de prévenir la chute de personnes, d'objets, de véhicules et de matériaux, les fenêtres à allège de faible hauteur, les ouvertures aménagées dans les parois et dans le sol, les escaliers et paliers sans parois latérales, les galeries, ponts, passerelles, plates-formes, postes de travail placés au-dessus du sol, canaux ouverts, réservoirs ainsi que les emplacements analogues seront munis de garde-corps ou de balustrades (al. 1). Il est possible de renoncer aux garde-corps ou balustrades ou d'en réduire la hauteur, lorsque l'exécution de transports ou les opérations de fabrication le rendent indispensable et qu'une solution équivalente est adoptée (al. 2). En vertu de l'art. 8 aOTConst, les postes de travail doivent offrir toute la sécurité voulue et pouvoir être atteints par des passages sûrs (al. 1). Aux fins d'assurer la sécurité des postes de travail et des passages, il faut en particulier que des protections contre les chutes au sens des art. 15 à 19 soient installées (al. 2 let. a). Selon l'art. 15 al. 1 aOTConst, les endroits non protégés présentant une hauteur de chute de plus de 2 mètres et ceux situés à proximité de cours d'eau et de talus doivent être pourvus d'une protection latérale. L'art. 18 aOTConst précise encore que, dans les travaux de construction de bâtiments, un échafaudage de façade doit être installé dès que la hauteur de chute dépasse 3 mètres. Il découle finalement de l'art. 19 al. 1 aOTConst que,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ou des mesures de protection équivalentes doivent être prises.</w:t>
      </w:r>
    </w:p>
    <w:p>
      <w:r>
        <w:t>Selon l' art. 6 OPA ,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(al. 1). L'employeur veille à ce que les travailleurs observent les mesures relatives à la sécurité au travail (al. 3).</w:t>
      </w:r>
    </w:p>
    <w:p>
      <w:r>
        <w:rPr>
          <w:b/>
        </w:rPr>
        <w:t>E. 3.2</w:t>
      </w:r>
    </w:p>
    <w:p>
      <w:r>
        <w:t>Il n'est pas contesté que le recourant a subi des lésions corporelles graves, ni que l'intimé avait une position de garant à son égard, compte tenu du fait qu'il louait ses services ( ATF 117 IV 130 consid. 2a; arrêt 6B_639/2011 du 5 décembre 2011 consid. 2.3).</w:t>
      </w:r>
    </w:p>
    <w:p>
      <w:r>
        <w:rPr>
          <w:b/>
        </w:rPr>
        <w:t>E. 3.3</w:t>
      </w:r>
    </w:p>
    <w:p>
      <w:r>
        <w:t>Le recourant reproche à la cour cantonale de ne pas avoir constaté la violation par l'intimé des règles de prudence que les circonstances lui imposaient, plus particulièrement de ne pas avoir informé et surveillé le recourant, de ne pas avoir mis en place des échafaudages conformes aux règles de l'art et enfin, de ne pas avoir mis en place des protections contre les chutes.</w:t>
      </w:r>
    </w:p>
    <w:p>
      <w:r>
        <w:rPr>
          <w:b/>
        </w:rPr>
        <w:t>E. 3.3.1</w:t>
      </w:r>
    </w:p>
    <w:p>
      <w:r>
        <w:t>La cour cantonale a exclu une violation du devoir d'information et de surveillance et a considéré que l'échafaudage installé était adapté. En revanche, elle a admis que l'intimé avait fautivement omis d'installer des protections contre les chutes.</w:t>
      </w:r>
    </w:p>
    <w:p>
      <w:r>
        <w:rPr>
          <w:b/>
        </w:rPr>
        <w:t>E. 3.3.2</w:t>
      </w:r>
    </w:p>
    <w:p>
      <w:r>
        <w:t>S'agissant du devoir d'information et de surveillance, il est d'emblée précisé que les explications du recourant quant à la nécessité d'installer un échafaudage de façade doivent être écartées puisque l'art. 18 aOTConst n'exige l'installation de telles structures qu'à partir d'une hauteur de chute de 3 mètres. La cour cantonale a retenu que l'échafaudage mobile n'avait, de façon reconnaissable, pas vocation à servir de passage, puisque le plateau ne se trouvait pas à hauteur de l'ouverture, mais 115 cm plus bas. De plus, l'accès au plateau impliquait une manoeuvre périlleuse. Elle a ajouté que la raison d'être des échafaudages mobiles était connue du recourant, tout comme les voies d'accès réglementaires au bâtiment. Puisque l'intimé ne pouvait s'attendre à ce que l'un de ses ouvriers ait l'idée d'utiliser l'échafaudage roulant comme voie d'accès, la cour cantonale a estimé qu'on ne pouvait exiger de lui qu'il l'interdise expressément, d'autant plus que le recourant oeuvrait dans la construction depuis un certain nombre d'années.</w:t>
      </w:r>
    </w:p>
    <w:p>
      <w:r>
        <w:t>De l'avis du recourant, le fait qu'une nouvelle structure ait été installée imposait à l'intimé d'instruire ses ouvriers quant au fait qu'il ne s'agissait pas d'une voie d'accès, d'autant plus qu'il ignorait tout du niveau de sa formation en matière de sécurité. L' art. 6 OPA exige que les travailleurs soient informés de manière suffisante et appropriée, et non de manière exhaustive. Le devoir d'information de l'employeur en matière de sécurité ne saurait comprendre d'autres risques que ceux résultant d'une utilisation conforme et prévisible des installations, compte tenu de l'expérience de ses utilisateurs. Le recourant avait conscience de la raison d'être des échafaudages mobiles et disposait d'une longue expérience des chantiers, ce qui était immédiatement reconnaissable par l'intimé. Partant, il n'a violé ni son devoir d'information ni son devoir de surveillance.</w:t>
      </w:r>
    </w:p>
    <w:p>
      <w:r>
        <w:rPr>
          <w:b/>
        </w:rPr>
        <w:t>E. 3.3.3</w:t>
      </w:r>
    </w:p>
    <w:p>
      <w:r>
        <w:t>S'agissant du choix des échafaudages, la cour cantonale a retenu, en résumé, que dans la mesure où ils n'étaient pas destinés à l'accès ou à la sortie du bâtiment, en particulier de la façon dont le recourant s'en est servi, il n'était pas établi qu'ils auraient été installés de façon irrégulière, en particulier que leur stabilité n'était pas garantie au regard d'une utilisation conforme de ceux-ci. En invoquant l'art. 44 aOTConst, le recourant indique que compte tenu des travaux réalisés, l'échafaudage aurait du disposer d'un plateau de 90 cm de largeur, et non de 60 cm comme dans le cas d'espèce. L'art. 44 aOTConst exige une largeur de plateau de 90 cm pour des travaux avec stockage de matériaux, comme les travaux de maçonnerie. On parle alors d'un échafaudage de service lourd. En revanche, les travaux avec du matériel léger n'exigent qu'une largeur de 60 cm. Selon l'état de fait cantonal, les échafaudages devaient servir de plateformes pour la réalisation, depuis l'extérieur, des coffrages au bord des fenêtres. Puisqu'il s'agit de structures en bois relativement légères dont le montage n'implique pas de stocker des matériaux lourds, l'utilisation de plateaux de 60 cm de largeur semble parfaitement indiquée. À tout le moins, le recourant n'explique pas en quoi des plateaux de 90 cm auraient été plus adaptés pour les travaux envisagés, ni en quoi ceux-ci auraient consisté d'autre.</w:t>
      </w:r>
    </w:p>
    <w:p>
      <w:r>
        <w:t>Selon le recourant, l'adjonction d'éléments étrangers à la structure originelle de l'échafaudage n'aurait pas donné lieu à un contrôle de stabilité, en violation des art. 3 al. 3, 42 et 49 aOTConst. Comme l'a retenu la cour cantonale, les éléments ajoutés dans le cas d'espèce (v.</w:t>
      </w:r>
    </w:p>
    <w:p>
      <w:r>
        <w:t>supra consid. B.d) n'impliquaient pas d'efforts supplémentaires, puisqu'ils n'offraient aucune prise au vent (au contraire de bâches ou de filets) et n'avaient pas pour but d'être soumis à d'autres forces (comme le serait un treuil). Au contraire, ils tendaient uniquement à augmenter la protection des utilisateurs. Ils n'impliquaient ainsi aucune altération de la stabilité de la structure dans son ensemble. Pour le surplus, il ne ressort pas de l'état de fait cantonal que les échafaudages auraient été montés de manière incorrecte, quand bien même ses installateurs ne disposaient pas de la notice de montage.</w:t>
      </w:r>
    </w:p>
    <w:p>
      <w:r>
        <w:t>Le recourant estime encore que la chute de l'échafaudage roulant est due à un manque de stabilisation de celui-ci, que ce soit par un ancrage au mur ou par tout autre moyen. En invoquant l' art. 37 al. 2 let . e aOTConst, il ajoute que l'échafaudage doit résister à toutes les forces susceptibles d'exercer une action, soit notamment les forces dynamiques résultant d'un saut, d'une chute ou de trépidations. Se basant sur la règle empirique présentée par l'expert de la SUVA en charge du rapport d'accident (i.e. un échafaudage mobile doit être stabilisé dès lors que la hauteur du plateau excède par trois fois la largeur de celui-ci) et sur le manuel d'utilisation fourni par l'entreprise ayant commercialisé au moins une partie de l'échafaudage, la cour cantonale a jugé que les règles de l'art n'imposaient pas l'ajout de stabilisateurs. En effet, le plateau ne culminait qu'à 1,52 mètres du sol, alors qu'en vertu des règles précitées, des mesures supplémentaires ne devaient être prises qu'à partir d'une hauteur de 1,80 mètres, respectivement 2,20 mètres. En comparant la hauteur à laquelle culminait le plateau à la hauteur maximale autorisée en extérieur pour un échafaudage du même type, soit 8 mètres, on voit bien que la situation n'était en rien exceptionnelle. Par ailleurs, les échafaudages avaient jusque là permis de réaliser les travaux pour lesquels ils étaient destinés sans le moindre problème. Pour ce qui est de la fixation de l'échafaudage mobile à la façade, le recourant n'est pas en mesure de citer quelle norme serait applicable. Il ne ressort d'ailleurs pas des documents remis par la SUVA ou du manuel d'utilisation figurant au dossier que ce soit une possibilité. Finalement, s'agissant de la résistance à un éventuel saut, le raisonnement de la cour cantonale ne prête pas le flanc à la critique (jugement attaqué consid. 4.3.2, p. 17). En effet, si un échafaudage devait résister à toutes les éventualités comme le soutient le recourant, l'installation d'un échafaudage mobile sans ancrage serait tout bonnement impossible. Pourtant, leur utilisation est parfaitement admissible en vertu des règles précitées.</w:t>
      </w:r>
    </w:p>
    <w:p>
      <w:r>
        <w:t>Pour le surplus, le recourant se contente de dire que l'intimé aurait eu la possibilité d'installer un échafaudage plus adapté. La réponse à cette question peut rester indécise puisque seul est pertinent le fait que l'échafaudage effectivement sélectionné était conforme aux normes de sécurité, compte tenu de la manière dont il devait être utilisé et des autres spécificités du cas d'espèce.</w:t>
      </w:r>
    </w:p>
    <w:p>
      <w:r>
        <w:rPr>
          <w:b/>
        </w:rPr>
        <w:t>E. 3.3.4</w:t>
      </w:r>
    </w:p>
    <w:p>
      <w:r>
        <w:t>Dans la mesure où la cour cantonale a reconnu que l'intimé n'a pas respecté les règles en matière de protection contre les chutes et que son raisonnement est justifié et incontesté (jugement attaqué consid. 4.4.1 et 4.4.2, p. 18 et 19), cet élément peut être confirmé.</w:t>
      </w:r>
    </w:p>
    <w:p>
      <w:r>
        <w:rPr>
          <w:b/>
        </w:rPr>
        <w:t>E. 3.3.5</w:t>
      </w:r>
    </w:p>
    <w:p>
      <w:r>
        <w:t>En résumé, il résulte de ce qui précède que l'intimé n'a pas manqué à son devoir d'information et de surveillance (consid. 3.3.2), ni à son devoir de prudence dans le choix et l'installation des échafaudages (consid. 3.3.3). En revanche, il a manqué à son devoir de prudence, déduit des art. 21 OPA , 15 al. 1, 16 et 19 al. 1 aOTConst, en n'installant pas une protection et en ne prenant ainsi pas les mesures nécessaires pour prévenir les chutes (consid. 3.3.4). Sur ce dernier aspect, la question encore litigieuse a trait à la rupture du lien de causalité adéquate admise par la cour cantonale.</w:t>
      </w:r>
    </w:p>
    <w:p>
      <w:r>
        <w:rPr>
          <w:b/>
        </w:rPr>
        <w:t>E. 3.4</w:t>
      </w:r>
    </w:p>
    <w:p>
      <w:r>
        <w:t>Le recourant reproche à la cour cantonale d'avoir violé le droit fédéral en considérant que son comportement a eu pour effet d'interrompre le lien de causalité adéquate.</w:t>
      </w:r>
    </w:p>
    <w:p>
      <w:r>
        <w:rPr>
          <w:b/>
        </w:rPr>
        <w:t>E. 3.4.1</w:t>
      </w:r>
    </w:p>
    <w:p>
      <w:r>
        <w:t>À cet égard, la cour cantonale a relevé que le recourant n'a pas chuté de l'ouverture restée sans protection, mais s'est volontairement approché de celle-ci, alors même qu'il n'était pas affairé auprès d'elle, pour s'élancer sur l'échafaudage mobile situé en contrebas. Cette manoeuvre a été jugée dangereuse. Le recourant aurait dû déceler les risques inhérents à son comportement, d'autant plus qu'il savait que l'échafaudage mobile n'était pas stabilisé de manière à supporter une telle manoeuvre. Selon la cour cantonale, la chute du recourant résulte ainsi d'un acte volontaire et inconsidéré propre à interrompre le lien de causalité adéquate, tant il relègue à l'arrière-plan le manquement de l'intimé dans la sécurité du chantier.</w:t>
      </w:r>
    </w:p>
    <w:p>
      <w:r>
        <w:rPr>
          <w:b/>
        </w:rPr>
        <w:t>E. 3.4.2</w:t>
      </w:r>
    </w:p>
    <w:p>
      <w:r>
        <w:t>En l'espèce, il a été établi que l'intimé aurait dû sécuriser les ouvertures hautes de plus de 2 mètres pour palier le risque de chutes (v.</w:t>
      </w:r>
    </w:p>
    <w:p>
      <w:r>
        <w:t>supra consid. 2.3.3), que ce soit en installant des protections latérales (art. 15 et 16 aOTConst) ou des mesures de protection équivalentes en cas d'impossibilité technique (art. 19 al. 1 aOTConst). Il ne l'a toutefois pas fait, violant ainsi son devoir de prudence. Pour sa part, le recourant était tenu de suivre les directives de son employeur en matière de sécurité au travail et d'observer les règles de sécurité généralement reconnues ( art. 11 OPA ). Ainsi, il n'aurait pas dû chercher, simplement pour gagner du temps, à emprunter un autre passage pour sortir du bâtiment que celui spécifiquement désigné par son employeur, d'autant plus que la manoeuvre en question était périlleuse, ce qu'il devait reconnaître compte tenu de son expérience.</w:t>
      </w:r>
    </w:p>
    <w:p>
      <w:r>
        <w:rPr>
          <w:b/>
        </w:rPr>
        <w:t>E. 3.4.3</w:t>
      </w:r>
    </w:p>
    <w:p>
      <w:r>
        <w:t>Sous l'angle de la causalité dite hypothétique, il convient de se poser la question de savoir si l'installation par l'intimé de protections latérales ou de mesures de protection équivalentes aurait, selon le cour ordinaire des choses et l'expérience de la vie, évité que le recourant emprunte volontairement ce passage et, conséquemment, chute. Il est précisé que le but des normes de protection contre les chutes est d'assurer la sécurité des postes de travail et des passages (art. 8 al. 2 let. a aOTConst), et pas seulement de prévenir les chutes involontaires découlant d'un comportement initial involontaire lui aussi. Si des prescriptions strictes ont été édictées, c'est justement pour tenir compte du caractère éminemment dangereux de toute activité de construction et de la propension naturelle de toute personne y travaillant de prendre occasionnellement des risques, volontairement ou non, pour autant que ces risques n'apparaissent pas à ce point extraordinaires et inattendus qu'ils justifient l'interruption du lien de causalité adéquate. Si l'intimé avait installé des protections latérales ou des mesures de protection équivalentes, le recourant n'aurait eu d'autre choix que de franchir ces installations avant de pouvoir emprunter le passage dont il est question, ce qui aurait nécessairement pris du temps. Que le recourant ait initialement déclaré ne pas penser que la présence de barrières de sécurité l'aurait empêché de sortir du bâtiment par l'ouverture en façade, déclaration qu'il a immédiatement corrigée à la relecture du procès-verbal d'audition, n'y change rien. En effet, la simple présence de protections latérales ou de mesures de protection équivalentes aurait, à tout le moins, eu pour effet de porter son attention sur les risques inhérents à la manoeuvre envisagée et l'aurait très vraisemblablement décidé à emprunter la sortie réglementaire. Il résulte de ce qui précède que la causalité adéquate doit être admise.</w:t>
      </w:r>
    </w:p>
    <w:p>
      <w:r>
        <w:t>On doit encore se demander si le comportement du recourant est à ce point extraordinaire et inattendu qu'il relègue à l'arrière-plan les manquements de l'intimé. Comme relevé précédemment, travailler sur un chantier est en soi une activité dangereuse, raison pour laquelle des normes de sécurité strictes s'appliquent à cette activité. En particulier, l'OTConst et l'OPA contiennent de nombreuses prescriptions visant à prévenir les chutes (cf.</w:t>
      </w:r>
    </w:p>
    <w:p>
      <w:r>
        <w:t>supra consid. 3.1.2), précisément parce qu'il n'y a rien de surprenant à ce qu'un ouvrier, pour gagner du temps ou pour toute autre raison, prenne des risques pouvant conduire à une chute involontaire. Le comportement du recourant était d'autant moins inattendu que la voie d'accès prescrite impliquait un détour. Pour ce qui est de la manoeuvre réalisée par le recourant, elle était certes périlleuse, mais pas au point de pouvoir la qualifier d'insensée pour une personne disposant d'une longue expérience dans le domaine de la construction. Pour cause, elle impliquait un saut compris entre 40 et 113 cm, en fonction de la position de départ du recourant (cf.</w:t>
      </w:r>
    </w:p>
    <w:p>
      <w:r>
        <w:t>supra consid. B.c.a). À cela s'ajoute que, bénéficiant également d'une longue expérience professionnelle, l'intimé pouvait s'attendre à ce que le non-respect de normes élémentaires de sécurité conduise à la survenance d'un accident. En cela, le comportement du recourant ne s'impose pas comme la cause la plus probable et la plus immédiate de l'événement considéré, reléguant à l'arrière-plan les manquements de l'intimé. La cour cantonale a violé le droit fédéral en retenant une rupture du lien de causalité due au comportement du recourant.</w:t>
      </w:r>
    </w:p>
    <w:p>
      <w:r>
        <w:rPr>
          <w:b/>
        </w:rPr>
        <w:t>E. 3.5</w:t>
      </w:r>
    </w:p>
    <w:p>
      <w:r>
        <w:t>Pour ce motif, le recours doit être admis s'agissant de la culpabilité de l'intimé, le jugement attaqué annulé et la cause renvoyée à la cour cantonale pour qu'elle statue à nouveau.</w:t>
      </w:r>
    </w:p>
    <w:p>
      <w:r>
        <w:rPr>
          <w:b/>
        </w:rPr>
        <w:t>E. 4</w:t>
      </w:r>
    </w:p>
    <w:p>
      <w:r>
        <w:t>Le recours est partiellement admis. Si certains griefs du recourant sont rejetés, il l'emporte néanmoins sur l'essentiel. Il peut prétendre à des dépens, pour moitié à la charge du canton du Valais et pour moitié à la charge de l'intimé ( art. 68 al. 1 et 2 LTF ). L'intimé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