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6B_375/2020 vom 9. Juli 2020</w:t>
      </w:r>
    </w:p>
    <w:p>
      <w:r>
        <w:t>Bundesgericht, 2020-07-09, FR</w:t>
      </w:r>
    </w:p>
    <w:p>
      <w:r>
        <w:rPr>
          <w:b/>
        </w:rPr>
        <w:t xml:space="preserve">Quelle: </w:t>
      </w:r>
      <w:r>
        <w:t>https://mcp.opencaselaw.ch/entscheid/bger_6B_375_2020</w:t>
      </w:r>
    </w:p>
    <w:p>
      <w:r>
        <w:t>FR: TF 6B_375/2020 du 9 juillet 2020</w:t>
      </w:r>
    </w:p>
    <w:p>
      <w:r>
        <w:t>IT: TF 6B_375/2020 del 9 luglio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le recourant a pris part à la procédure de dernière instance cantonale. Il expose s'être fait subtiliser, contre sa volonté, une cédule hypothécaire au porteur d'une valeur de 500'000 francs. Il reproche à son frère E.________ ou à un autre membre de sa famille d'avoir commis une infraction contre le patrimoine (vol, subsidiairement appropriation illégitime) qui lui aurait causé un dommage de "plus de 500'000 fr." qu'il entend faire valoir dans le cadre de la procédure pénale. Ces éléments sont suffisants pour comprendre les prétentions civiles en jeu et permettent de lui reconnaître la qualité pour recourir.</w:t>
      </w:r>
    </w:p>
    <w:p>
      <w:r>
        <w:rPr>
          <w:b/>
        </w:rPr>
        <w:t>E. 2</w:t>
      </w:r>
    </w:p>
    <w:p>
      <w:r>
        <w:t>Dans une première section de son mémoire de recours intitulée "résumé des faits" (cf. recours, p. 4 à 7), le recourant présente sa propre version des événements, en introduisant divers éléments qui ne ressortent pas de l'état de fait de la cour cantonale ou qui entrent en contradiction avec celui-ci. Il ne cherche toutefois pas à démontrer, dans cette première partie, que les faits le concernant auraient été établis de manière arbitraire (cf. art. 97 al. 1 LTF ). Ce faisant, il ne présente aucun grief recevable.</w:t>
      </w:r>
    </w:p>
    <w:p>
      <w:r>
        <w:rPr>
          <w:b/>
        </w:rPr>
        <w:t>E. 3</w:t>
      </w:r>
    </w:p>
    <w:p>
      <w:r>
        <w:t>Le recourant reproche à l'autorité précédente d'avoir établi les faits de manière arbitraire. Il se plaint en outre d'une violation de l' art. 310 CPP en lien avec les art. 137 et 139 CP .</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arrêts 6B_1064/2019 du 16 janvier 2020 consid. 2.2 et 6B_226/2019 du 29 mars 2019 consid. 3.1). Les critiques de nature appellatoire sont irrecevables ( ATF 142 III 364 consid. 2.4 p. 368 et les références citées).</w:t>
      </w:r>
    </w:p>
    <w:p>
      <w:r>
        <w:rPr>
          <w:b/>
        </w:rPr>
        <w:t>E. 3.2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6B_1047/2019 du 15 janvier 2020 consid. 3.1).</w:t>
      </w:r>
    </w:p>
    <w:p>
      <w:r>
        <w:t>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(cf. arrêts 6B_174/2019 du 21 février 2019 consid. 2.2; 6B_1239/2018 du 11 mars 2019 consid. 3.1).</w:t>
      </w:r>
    </w:p>
    <w:p>
      <w:r>
        <w:rPr>
          <w:b/>
        </w:rPr>
        <w:t>E. 3.3</w:t>
      </w:r>
    </w:p>
    <w:p>
      <w:r>
        <w:t>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t>Cette disposition présuppose notamment l'appropriation d'une chose mobilière appartenant à autrui, ainsi qu'un dessein d'enrichissement illégitime de la part de l'auteur (arrêt 6B_1043/2015 du 9 décembre 2015 consid. 4.2.1 et les références citées).</w:t>
      </w:r>
    </w:p>
    <w:p>
      <w:r>
        <w:t>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arrêts 6B_1056/2018 du 29 janvier 2019 consid. 2.3.1; 6B_70/2016 du 2 juin 2016 consid. 3.3.2 non publié in ATF 142 IV 315 ).</w:t>
      </w:r>
    </w:p>
    <w:p>
      <w:r>
        <w:t>Sur le plan subjectif ensuite, l'auteur doit avoir agi intentionnellement et dans un dessein d'enrichissement illégitime (cf. arrêt 6B_395/2015 du 25 novembre 2015 consid. 2.2 et les références citées).</w:t>
      </w:r>
    </w:p>
    <w:p>
      <w:r>
        <w:rPr>
          <w:b/>
        </w:rPr>
        <w:t>E. 3.4</w:t>
      </w:r>
    </w:p>
    <w:p>
      <w:r>
        <w:t>L' art. 139 ch. 1 CP (vol) réprime le comportement de celui qui, pour se procurer ou procurer à un tiers un enrichissement illégitime, aura soustrait une chose mobilière appartenant à autrui dans le but de se l'approprier.</w:t>
      </w:r>
    </w:p>
    <w:p>
      <w:r>
        <w:t>La notion de vol ne se distingue de celle de l'appropriation illégitime ( art. 137 CP ) qu'au regard des modalités d'appropriation de la chose. Pour qu'il y ait vol, il faut que l'auteur soustraie la chose à autrui, c'est-à-dire qu'il brise la possession d'autrui pour constituer une nouvelle possession de la chose. En matière pénale, la possession ("Gewahrsam", "possesso") est définie comme un pouvoir de fait sur la chose, selon les règles de la vie sociale ou les circonstances concrètes du cas d'espèce et non selon les règles du droit civil ( art. 919 CC ). Elle présuppose la disposition effective de la chose et la volonté de la posséder ( ATF 132 IV 108 consid. 2.1 p. 110; arrêts 6B_1056/2018 du 29 janvier 2019 consid. 2.3.2 et 6B_243/2014 du 15 juillet 2014 consid. 2.3).</w:t>
      </w:r>
    </w:p>
    <w:p>
      <w:r>
        <w:rPr>
          <w:b/>
        </w:rPr>
        <w:t>E. 3.5</w:t>
      </w:r>
    </w:p>
    <w:p>
      <w:r>
        <w:t>En l'espèce, la cour cantonale a considéré que rien ne venait contredire la version des membres de la famille du recourant selon laquelle l'appartement aurait été acquis par feu C.________ et mis au nom du recourant pour des raisons de conformité à la LFAIE. Elle a relevé que le recourant se contentait de répéter qu'il était propriétaire de l'immeuble sans expliquer comment il aurait financé cette acquisition, n'apportant aucun élément à ce sujet. Il affirmait en particulier qu'il aurait payé les charges de l'immeuble, mais ne produisait aucune pièce prouvant ses dires. Les membres de sa famille avaient, au contraire, produit de nombreux documents prouvant que les charges de l'immeuble et de la copropriété, ainsi que d'importants travaux, avaient été payés par feu C.________ ou par la holding familiale. La cour cantonale a également relevé que le recourant donnait l'impression de vouloir faire pression sur les membres de sa famille dans le cadre d'un litige d'ordre civil. Elle a conclu qu'en recevant la cédule hypothécaire litigieuse, E.________ ne savait pas et ne pouvait pas savoir que son père agissait de manière illégitime; aucune mesure d'instruction ne permettait d'établir cela pour aucun des prévenus visés par la plainte du recourant. Par conséquent, à défaut d'élément constitutif de toute infraction pénale, c'était à bon droit que le procureur avait rendu une ordonnance de non-entrée en matière.</w:t>
      </w:r>
    </w:p>
    <w:p>
      <w:r>
        <w:rPr>
          <w:b/>
        </w:rPr>
        <w:t>E. 3.6.1</w:t>
      </w:r>
    </w:p>
    <w:p>
      <w:r>
        <w:t>Le recourant reproche à l'instance précédente d'avoir retenu à tort certains faits et d'avoir omis d'autres faits qui seraient, selon lui, établis par des pièces. Dans la mesure où il ne démontre pas en quoi la correction des vices allégués aurait une influence sur le sort de la cause ( art. 97 al. 1 LTF ), ses griefs sont irrecevables. Il en va ainsi lorsque le recourant soutient que la cour cantonale aurait retenu à tort qu'il avait déposé plainte pour vol alors qu'il n'avait pas précisé dans sa plainte qu'il s'agissait d'un vol. Il ressort d'ailleurs de l'arrêt attaqué que la cour cantonale a non seulement examiné si les éléments constitutifs de l'infraction de vol ( art. 139 CP ) étaient réalisés mais également ceux d'appropriation illégitime ( art. 137 CP ). Il en va également ainsi du fait que les membres de la famille ont indiqué que le recourant aurait une santé psychique fragile et qu'il serait de mauvaise foi, étant par ailleurs précisé que la cour cantonale s'est contentée de rapporter à cet égard les propos des membres de la famille dans leur courrier du 1er mai 2019. Enfin, il en va de même de certains faits que la cour cantonale aurait prétendument omis tels que le fait que les effets personnels de feu C.________ auraient été emportés par les membres de la famille ou le fait que ces derniers ne cesseraient "d'engager des procédures contre le recourant sans aucun fondement" et l'auraient "écarté de la holding familiale sans aucune raison" (recours, p. 10). Il ressort au demeurant de l'arrêt attaqué que les membres de la famille du recourant ont indiqué, dans leurs déterminations, que le recourant était en mauvais terme avec l'ensemble de la famille depuis de nombreuses années.</w:t>
      </w:r>
    </w:p>
    <w:p>
      <w:r>
        <w:rPr>
          <w:b/>
        </w:rPr>
        <w:t>E. 3.6.2</w:t>
      </w:r>
    </w:p>
    <w:p>
      <w:r>
        <w:t>Pour le reste, le recourant reproche essentiellement à la cour cantonale d'avoir arbitrairement retenu la version des membres de sa famille selon laquelle feu C.________ avait acquis l'appartement, l'avait mis au nom du recourant pour des raisons de conformité à la LFAIE et avait remis volontairement la cédule hypothécaire à son fils E.________. Il fait grief à la cour cantonale de ne pas avoir retenu qu'il était propriétaire et possesseur de l'immeuble et de la cédule hypothécaire et se réfère aux extraits du registre foncier qu'il a produits devant l'instance précédente. Invoquant une violation de l' art. 310 CPP , il fait valoir que la situation de fait ne serait pas claire dès lors que la version des membres de sa famille n'est pas la même que la sienne. Il soutient également que ce n'est pas parce qu'il n'a pas financé la majorité du bien immobilier qu'il ne peut pas en être propriétaire, y compris de la cédule hypothécaire y relative.</w:t>
      </w:r>
    </w:p>
    <w:p>
      <w:r>
        <w:t>Le recourant se borne essentiellement à opposer sa propre appréciation des preuves à celle de l'autorité précédente sans démontrer en quoi celle-ci - fondée sur les déclarations des membres de la famille et corroborée par plusieurs pièces - serait arbitraire. Au demeurant, toute l'argumentation du recourant tend à démontrer qu'il n'est pas seulement le propriétaire formel mais également le propriétaire économique de l'appartement. Ce faisant, il méconnaît toutefois que la propriété du bien immobilier et celle de la cédule hypothécaire sont deux questions distinctes. En effet, en se bornant à affirmer qu'il est propriétaire de l'appartement, il ne rend pas vraisemblable qu'il est propriétaire de la cédule hypothécaire détenue par son frère, E.________, étant rappelé à cet égard que, selon la jurisprudence, à moins que sa possession ne soit suspecte ou équivoque, le détenteur d'une cédule hypothécaire au porteur qui s'en prétend propriétaire est présumé en avoir acquis la propriété (cf. arrêts 5A_734/2018 du 4 décembre 2018 consid. 4.3.3 publié in BlSchK 2019 p. 44; 5C.11/2005 du 27 mai 2005 consid. 3.2 publié in RNRF 2008 p. 46 et les références citées).</w:t>
      </w:r>
    </w:p>
    <w:p>
      <w:r>
        <w:t>Or, il ressort des faits constatés par la cour cantonale - non contestés par le recourant - que, bien que le recourant soit formellement propriétaire du bien immobilier, son père, feu C.________, résidait dans l'appartement dont il avait financé l'acquisition et dans lequel était conservée la cédule hypothécaire. Le recourant, quant à lui, était parti au Koweit en 2012 sans ladite cédule alors que les charges de l'appartement - auquel avaient accès les membres de la famille - étaient payées par feu C.________ et par la holding familiale.</w:t>
      </w:r>
    </w:p>
    <w:p>
      <w:r>
        <w:t>C'est donc sans arbitraire que la cour cantonale a retenu, sur la base de ces éléments de faits constatés, que rien ne permettait de retenir que E.________ ou un autre membre de la famille du recourant aurait soustrait la cédule hypothécaire ou se la serait appropriée de manière illégitime. Pour le surplus, c'est en vain que le recourant soutient que "de nombreuses mesures d'instruction pourraient permettre d'élucider l'état de fait", la cour cantonale ayant retenu qu'aucune mesure d'instruction ne permettrait d'établir que les faits dénoncés auraient été constitutifs d'une infraction. Il ne ressort d'ailleurs pas de l'arrêt attaqué - et le recourant ne le prétend pas - que les instances précédentes auraient rejeté des moyens de preuve requis par le recourant.</w:t>
      </w:r>
    </w:p>
    <w:p>
      <w:r>
        <w:rPr>
          <w:b/>
        </w:rPr>
        <w:t>E. 3.7</w:t>
      </w:r>
    </w:p>
    <w:p>
      <w:r>
        <w:t>Au vu de ce qui précède, la cour cantonale n'a pas abusé de son pouvoir d'appréciation en retenant que les éléments constitutifs des infractions de vol, subsidiairement d'appropriation illégitime, n'étaient pas réalisés en l'espèce. Partant, c'est sans violer le droit fédéral que l'instance précédente a confirmé le refus d'entrer en matière du ministère public.</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