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6B_375/2019 vom 12. Juni 2019</w:t>
      </w:r>
    </w:p>
    <w:p>
      <w:r>
        <w:t>Bundesgericht, 2019-06-12, FR</w:t>
      </w:r>
    </w:p>
    <w:p>
      <w:r>
        <w:rPr>
          <w:b/>
        </w:rPr>
        <w:t xml:space="preserve">Quelle: </w:t>
      </w:r>
      <w:r>
        <w:t>https://mcp.opencaselaw.ch/entscheid/bger_6B_375_2019</w:t>
      </w:r>
    </w:p>
    <w:p>
      <w:r>
        <w:t>FR: TF 6B_375/2019 du 12 juin 2019</w:t>
      </w:r>
    </w:p>
    <w:p>
      <w:r>
        <w:t>IT: TF 6B_375/2019 del 12 giugno 2019</w:t>
      </w:r>
    </w:p>
    <w:p>
      <w:pPr>
        <w:pStyle w:val="Heading2"/>
      </w:pPr>
      <w:r>
        <w:t>Erwägungen</w:t>
      </w:r>
    </w:p>
    <w:p>
      <w:r>
        <w:rPr>
          <w:b/>
        </w:rPr>
        <w:t>E. 1</w:t>
      </w:r>
    </w:p>
    <w:p>
      <w:r>
        <w:t>Le recourant conteste s'être rendu coupable de l'infraction de séjour illégal. Il se plaint d'une constatation arbitraire des faits et de la violation du principe "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Lorsque l'appréciation des preuves et la constatation des faits sont critiquées en référence au principe "in dubio pro reo", celui-ci n'a pas de portée plus large que l'interdiction de l'arbitraire ( ATF 144 IV 345 consid. 2.2.3.3 p. 351 s.; 143 IV 500 consid. 1.1 p. 503).</w:t>
      </w:r>
    </w:p>
    <w:p>
      <w:r>
        <w:rPr>
          <w:b/>
        </w:rPr>
        <w:t>E. 1.1.2</w:t>
      </w:r>
    </w:p>
    <w:p>
      <w:r>
        <w:t>Aux termes de l'art. 115 al. 1 let. b de la Loi fédérale sur les étrangers et l'intégration du 16 décembre 2005 (RS 142.20; LEI), est puni d'une peine privative de liberté d'un an au plus ou d'une peine pécuniaire quiconque séjourne illégalement en Suisse, notamment après l'expiration de la durée du séjour non soumis à autorisation ou du séjour autorisé.</w:t>
      </w:r>
    </w:p>
    <w:p>
      <w:r>
        <w:t>L'étranger qui n'exerce pas d'activité lucrative peut séjourner en Suisse sans autorisation pendant trois mois ( art. 10 al. 1 LEI ), alors qu'il doit solliciter une autorisation en cas d'activité lucrative, quelle que soit la durée de son séjour ( art. 11 al. 1 LEI ).</w:t>
      </w:r>
    </w:p>
    <w:p>
      <w:r>
        <w:rPr>
          <w:b/>
        </w:rPr>
        <w:t>E. 1.2</w:t>
      </w:r>
    </w:p>
    <w:p>
      <w:r>
        <w:t>La cour cantonale a constaté que le recourant ne contestait plus, depuis l'audience d'appel, sa condamnation pour avoir travaillé au noir en Suisse (activité lucrative sans autorisation), au cours de la période du 19 avril au 9 novembre 2017, et qu'il avait reconnu qu'il n'était alors titulaire d'aucune autorisation de travail.</w:t>
      </w:r>
    </w:p>
    <w:p>
      <w:r>
        <w:t>C'est de manière appellatoire, partant irrecevable, que le recourant affirme n'avoir travaillé que " de manière sporadique " en Suisse, sans que l'on ne sache d'ailleurs ce qu'il voudrait en déduire. Pour le surplus, qu'il ait été amené à travailler en Suisse car il vivait avec sa compagne dans ce pays et voulait l'aider financièrement ne change rien au fait qu'il tombait sous le coup de l' art. 11 al. 1 LEI (séjour avec activité lucrative) et non de l' art. 10 al. 1 LEI (séjour de moins de trois mois sans activité lucrative). Il était ainsi soumis à l'obligation de solliciter une autorisation de séjour, quelle que soit la durée de celui-ci, ce qu'il a manqué de faire. Pour ce motif déjà, la cour cantonale pouvait, sans violer le droit fédéral, reconnaître le recourant coupable de séjour illégal.</w:t>
      </w:r>
    </w:p>
    <w:p>
      <w:r>
        <w:rPr>
          <w:b/>
        </w:rPr>
        <w:t>E. 1.3</w:t>
      </w:r>
    </w:p>
    <w:p>
      <w:r>
        <w:t>A titre subsidiaire, la cour cantonale a considéré que, même si le séjour du recourant en Suisse n'avait pas pour motif l'exercice d'une activité lucrative, il devrait être considéré comme illégal car d'une durée supérieure à trois mois, cela nonobstant son permis de séjour italien. En effet, la période incriminée comportait 204 jours, soit plus de six mois et demi. Or le passeport kosovar du recourant ne comportait qu'un seul tampon daté de cette période, du 27 juillet 2017, et cette date se situait au-delà d'un séjour de trois mois à compter du 19 avril 2017. Ses déclarations, selon lesquelles il aurait effectué des allers-retours à l'étranger, interrompant ses séjours en Suisse avant qu'ils n'atteignent trois mois, n'étaient étayées par aucune explication plausible quant aux motifs de ces déplacements et par aucune date précise, si bien qu'elles n'étaient pas crédibles.</w:t>
      </w:r>
    </w:p>
    <w:p>
      <w:r>
        <w:t>Le recourant soutient qu'il ne saurait lui être reproché de ne pas avoir documenté ses différents allers-retours entre la Suisse et l'Italie, étant notoire qu'il est possible de quitter le territoire suisse ou d'y entrer sans faire l'objet d'aucun contrôle d'identité.</w:t>
      </w:r>
    </w:p>
    <w:p>
      <w:r>
        <w:t>Cet argument est sans fondement. Le recourant pouvait étayer ses allégations de différentes manières, notamment en fournissant des précisions sur ses prétendus voyages en Italie (dates, lieux, raisons du voyage) et tout document susceptible d'en établir l'existence (titres de transport, documents de séjour, justificatifs de retraits d'argent ou de dépenses). Il ne pouvait, en tous les cas, se contenter d'affirmer péremptoirement qu'il avait quitté la Suisse à plusieurs reprises pendant la période visée. C'est sans arbitraire que la cour cantonale a jugé que ses déclarations n'étaient pas crédibles.</w:t>
      </w:r>
    </w:p>
    <w:p>
      <w:r>
        <w:t>Pour ce second motif également, la condamnation du recourant ne viole pas l' art. 115 al. 1 let. b LEI .</w:t>
      </w:r>
    </w:p>
    <w:p>
      <w:r>
        <w:rPr>
          <w:b/>
        </w:rPr>
        <w:t>E. 2</w:t>
      </w:r>
    </w:p>
    <w:p>
      <w:r>
        <w:t>Aux termes de l' art. 41 al. 1 CP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w:t>
      </w:r>
    </w:p>
    <w:p>
      <w:r>
        <w:t>er janvier 2018, qui n'est pas plus favorable à l'intéressé (cf. art. 2 al. 2 CP ; arrêts 6B_279/2019 du 14 mai 2019 consid. 2.1; 6B_887/2017 du 8 mars 2018 consid. 4.1).</w:t>
      </w:r>
    </w:p>
    <w:p>
      <w:r>
        <w:t>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(arrêts 6B_279/2019 précité consid. 2.2; 6B_887/2017 précité consid. 4.2).</w:t>
      </w:r>
    </w:p>
    <w:p>
      <w:r>
        <w:t>Le juge doit motiver le choix de la courte peine privative de liberté ferme de manière circonstanciée ( art. 41 al. 2 CP ), mentionnant clairement en quoi il y a lieu d'admettre que la peine pécuniaire ne paraît pas adéquate ( ATF 134 IV 60 consid. 8.4 p. 80; arrêt 6B_279/2019 précité consid. 2.2).</w:t>
      </w:r>
    </w:p>
    <w:p>
      <w:r>
        <w:rPr>
          <w:b/>
        </w:rPr>
        <w:t>E. 2.4</w:t>
      </w:r>
    </w:p>
    <w:p>
      <w:r>
        <w:t>Eu égard à la durée du séjour illégal et du travail au noir, aux trois condamnations pénales antérieures de l'intéressé, dont deux avaient déjà sanctionné des infractions à la législation sur les étrangers, et au comportement du recourant en procédure, caractérisé par le recours au mensonge pour tenter d'échapper aux conséquences de ses actes, la cour cantonale a considéré, à l'instar du ministère public et du premier juge, que la culpabilité du recourant était importante et qu'elle n'était que très modérément réduite par les facteurs à prendre en compte à décharge, soit en particulier sa solvabilité et la régulation de ses conditions de séjour par un mariage. Elle a relevé que le recourant ne faisait certes l'objet d'aucune poursuite ni acte de défaut de biens mais que, sans activité lucrative depuis l'obtention de son permis de séjour en novembre 2018, il était entièrement entretenu financièrement par son épouse. En outre, si une récidive n'était pas envisageable sous l'angle de la LEI, la situation de séjour du recourant en Suisse étant désormais régularisée, le risque de réitération devait être retenu de manière plus globale, le recourant ayant déjà été condamné pour une violation grave des règles de la circulation routière et ayant démontré qu'il était hermétique aux sanctions infligées et dénué de toute prise de conscience. Dans ces circonstances, seul un pronostic défavorable pouvait être posé. Les motifs de prévention spéciale exigeaient qu'une peine privative de liberté et non une peine pécuniaire soit infligée, les jours-amende déjà prononcés à deux reprises ayant démontré leur absence d'impact sur l'intéressé. Une peine privative de liberté de 90 jours était en conséquence adéquate.</w:t>
      </w:r>
    </w:p>
    <w:p>
      <w:r>
        <w:rPr>
          <w:b/>
        </w:rPr>
        <w:t>E. 2.5</w:t>
      </w:r>
    </w:p>
    <w:p>
      <w:r>
        <w:t>En ce qui concerne les conditions du sursis, le recourant souligne qu'à la suite de son mariage en juin 2018, il est détenteur d'un permis de séjour depuis le 12 novembre 2018, de sorte que le risque de récidive est nul. Il fait valoir qu'il n'a jamais fait l'objet d'aucune poursuite ou acte de défaut de biens, ne s'en est jamais pris à des biens juridiquement protégés tels que le patrimoine ou l'intégrité personnelle et ne représente aucunement une menace pour l'ordre public.</w:t>
      </w:r>
    </w:p>
    <w:p>
      <w:r>
        <w:t>2.2.1. L'examen des conditions de l'octroi ou non du sursis, première condition posée par l' art. 41 al. 1 CP , se fait selon les critères de l' art. 42 CP qui ont été rappelés dans l'arrêt publié aux ATF 135 IV 180 consid. 2.1 p. 185 s., auquel il est renvoyé. Le juge doit formuler un pronostic sur l'amendement de l'auteur. Le défaut de prise de conscience de la faute peut justifier un pronostic défavorable, car seul celui qui se repent de son acte mérite la confiance que l'on doit pouvoir accorder au condamné bénéficiant du sursis ( ATF 82 IV 81 ; arrêt 6B_1030/2018 du 20 novembre 2018 consid. 4.3).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t>2.2.2. En elle-même, la nature de l'infraction ne fournit aucune indication sur les perspectives d'amendement du condamné ( ATF 101 IV 257 consid. 1 p. 258; 101 IV 122 consid. 2 p. 123; arrêt 6B_435/2007 du 12 février 2008 consid. 3.6.1). Comme l'a observé la cour cantonale, si une récidive n'est pas envisageable sous l'angle de la LEI compte tenu du nouveau titre de séjour du recourant, il convient de tenir compte du risque de réitération de manière plus globale, ce d'autant que le recourant a un antécédent qui ne relève pas de la LEI. Dans ce contexte, il était pertinent de prendre en considération, d'une part, le défaut de prise de conscience du recourant et, d'autre part, le fait que les sanctions précédemment infligées, notamment la révocation du sursis accordé le 1</w:t>
      </w:r>
    </w:p>
    <w:p>
      <w:r>
        <w:t>er avril 2015, ne l'ont pas détourné de la commission de nouvelles infractions. Il n'est pas déterminant, dans ce cadre, que le recourant doive encore exécuter la peine privative de liberté de 120 jours à laquelle il a été condamné le 21 septembre 2017, étant précisé que cette condamnation est intervenue pendant la période pénale des infractions jugées dans la présente procédure; ce prononcé n'a, de toute évidence, eu aucun effet sur l'intéressé, qui a persisté dans son comportement contraire au droit.</w:t>
      </w:r>
    </w:p>
    <w:p>
      <w:r>
        <w:t>Au vu de ce qui précède, la cour cantonale n'a pas abusé de son large pouvoir d'appréciation en considérant que le pronostic était défavorable et, partant, le sursis exclu.</w:t>
      </w:r>
    </w:p>
    <w:p>
      <w:r>
        <w:rPr>
          <w:b/>
        </w:rPr>
        <w:t>E. 2.6</w:t>
      </w:r>
    </w:p>
    <w:p>
      <w:r>
        <w:t>S'agissant de la possibilité d'exécuter une peine pécuniaire, la cour cantonale a considéré, au vu des circonstances du cas d'espèce (cf. consid. 2.2 supra), que la courte peine privative de liberté s'imposait pour des motifs de prévention spéciale, dès lors que les jours-amende déjà prononcés à deux reprises n'avaient pas eu d'impact sur l'intéressé. En outre, si le recourant n'a certes jamais fait l'objet de poursuites, la cour cantonale a relevé qu'il était sans activité lucrative depuis l'obtention de son permis de séjour et était entièrement entretenu financièrement par son épouse.</w:t>
      </w:r>
    </w:p>
    <w:p>
      <w:r>
        <w:t>Dans ces conditions, la cour cantonale pouvait, sans violer le droit fédéral, admettre qu'une nouvelle peine pécuniaire ne produirait pas l'effet escompté et prononcer, pour des motifs de prévention spéciale, une peine privative de liberté de courte durée.</w:t>
      </w:r>
    </w:p>
    <w:p>
      <w:r>
        <w:rPr>
          <w:b/>
        </w:rPr>
        <w:t>E. 3</w:t>
      </w:r>
    </w:p>
    <w:p>
      <w:r>
        <w:t>Le recourant s'en prend à la quotité de la peine et invoque la violation de l' art. 47 CP . Il soutient que la cour cantonale a fait fi des conséquences de la peine sur son avenir ainsi que de ses motivations. Il n'avait pas contrevenu à la LEI dans le but de s'enrichir, mais avait uniquement travaillé de manière sporadique afin de venir en aide à son épouse ou à ses proches. En outre, une peine complémentaire de cette ampleur, cumulée à celle prononcée le 21 septembre 2017, nuirait sans aucun doute à son intégration en Suisse et ne ferait que prolonger sa situation précaire.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6B_984/2018 du 4 avril 2019 consid. 3.1).</w:t>
      </w:r>
    </w:p>
    <w:p>
      <w:r>
        <w:rPr>
          <w:b/>
        </w:rPr>
        <w:t>E. 3.2</w:t>
      </w:r>
    </w:p>
    <w:p>
      <w:r>
        <w:t>Il est inévitable que l'exécution d'une peine ferme d'une certaine durée ait des répercussions sur la vie professionnelle et familiale du condamné. Ces conséquences ne peuvent conduire à une réduction de la peine qu'en cas de circonstances extraordinaires (arrêts 6B_1192/2018 du 23 janvier 2019; 6B_780/2018 du 9 octobre 2018 consid. 2.1; 6B_352/2018 du 27 juillet 2018 consid. 4.1.2). Le recourant ne prétend ni ne démontre que de telles circonstances seraient réalisées en l'espèce. Le fait qu'il déclare vouloir chercher un emploi et s'intégrer en Suisse n'est pas suffisant, dès lors que cette situation ne diffère pas sur ce point de celle de nombreux autres condamnés.</w:t>
      </w:r>
    </w:p>
    <w:p>
      <w:r>
        <w:t>Enfin, le recourant s'écarte de l'établissement des faits du jugement cantonal, sans toutefois en démontrer l'arbitraire, lorsqu'il affirme n'avoir travaillé que pour rendre service à ses proches (consid. 1.1.1 supra).</w:t>
      </w:r>
    </w:p>
    <w:p>
      <w:r>
        <w:t>Compte tenu de ce qui précède, il n'apparaît pas que la peine infligée soit exagérément sévère au point de constituer un abus du pouvoir d'appréciation. Le grief de violation de l' art. 47 CP est infondé.</w:t>
      </w:r>
    </w:p>
    <w:p>
      <w:r>
        <w:rPr>
          <w:b/>
        </w:rPr>
        <w:t>E. 4</w:t>
      </w:r>
    </w:p>
    <w:p>
      <w:r>
        <w:t>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