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374/2022 vom 4. April 2022</w:t>
      </w:r>
    </w:p>
    <w:p>
      <w:r>
        <w:t>Bundesgericht, 2022-04-04, FR</w:t>
      </w:r>
    </w:p>
    <w:p>
      <w:r>
        <w:rPr>
          <w:b/>
        </w:rPr>
        <w:t xml:space="preserve">Quelle: </w:t>
      </w:r>
      <w:r>
        <w:t>https://mcp.opencaselaw.ch/entscheid/bger_6B_374_2022</w:t>
      </w:r>
    </w:p>
    <w:p>
      <w:r>
        <w:t>FR: TF 6B 374/2022 du 4 avril 2022</w:t>
      </w:r>
    </w:p>
    <w:p>
      <w:r>
        <w:t>IT: TF 6B 374/2022 del 4 aprile 2022</w:t>
      </w:r>
    </w:p>
    <w:p>
      <w:pPr>
        <w:pStyle w:val="Heading2"/>
      </w:pPr>
      <w:r>
        <w:t>Regeste</w:t>
      </w:r>
    </w:p>
    <w:p>
      <w:r>
        <w:t>Irrecevabilité formelle du recours en matière pénale (ordonnance de non-entrée en matière; dommages à la propriété, etc.; assistance judiciaire | Procédure pénale</w:t>
      </w:r>
    </w:p>
    <w:p>
      <w:pPr>
        <w:pStyle w:val="Heading2"/>
      </w:pPr>
      <w:r>
        <w:t>Erwägungen</w:t>
      </w:r>
    </w:p>
    <w:p>
      <w:r>
        <w:rPr>
          <w:b/>
        </w:rPr>
        <w:t>E. 1</w:t>
      </w:r>
    </w:p>
    <w:p>
      <w:r>
        <w:t>Par arrêt du 10 février 2022, la Chambre pénale de recours de la Cour de justice de la République et canton de Genève a rejeté le recours formé par A.________ contre l'ordonnance du 25 novembre 2021 par laquelle le Ministère public genevois a refusé d'entrer en matière sur la plainte déposée par la prénommée le 29 juillet 2021. Par courrier du 14 mars 2022, remis à la Poste Suisse le 15 mars 2022, A.________ forme un recours en matière pénale contre l'arrêt précité. Elle requiert, par ailleurs, l'assistance judiciaire.</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 délai est observé si le mémoire est remis à La Poste Suisse le dernier jour du délai ( art. 48 al. 1 LTF ). En l'espèce, la décision cantonale a été notifiée à la recourante le 11 février 2022. Le délai a commencé à courir le 12 février 2022 pour arriver à échéance le dimanche 13 mars 2022. Le délai de recours a ainsi expiré le lundi suivant, soit le 14 mars 2022. Si l'étiquette-adresse, accompagnée du code à barres, pour un envoi par recommandé a bien été émise par la recourante le 14 mars 2022 auprès d'un automate "My Post 24", celle-ci a remis le courrier au guichet de la Poste Suisse le lendemain, soit le 15 mars 2022. Son recours est par conséquent tardif, partant irrecevable.</w:t>
      </w:r>
    </w:p>
    <w:p>
      <w:r>
        <w:rPr>
          <w:b/>
        </w:rPr>
        <w:t>E. 3</w:t>
      </w:r>
    </w:p>
    <w:p>
      <w:r>
        <w:t>Au vu de ce qui précède, le recours doit être déclaré irrecevable selon la procédure simplifiée prévue par l' art. 108 al. 1 let. a LTF . Il était d'emblée dénué de chance de succès. L'assistance judiciaire doit être refusée ( art. 64 al. 1 LTF ). La recourante, qui succombe, supporte les frais judiciaires, qui seront fixés en tenant compte de sa situation financière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