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373/2020 vom 23. September 2020</w:t>
      </w:r>
    </w:p>
    <w:p>
      <w:r>
        <w:t>Bundesgericht, 2020-09-23, FR</w:t>
      </w:r>
    </w:p>
    <w:p>
      <w:r>
        <w:rPr>
          <w:b/>
        </w:rPr>
        <w:t xml:space="preserve">Quelle: </w:t>
      </w:r>
      <w:r>
        <w:t>https://mcp.opencaselaw.ch/entscheid/bger_6B_373_2020</w:t>
      </w:r>
    </w:p>
    <w:p>
      <w:r>
        <w:t>FR: TF 6B 373/2020 du 23 septembre 2020</w:t>
      </w:r>
    </w:p>
    <w:p>
      <w:r>
        <w:t>IT: TF 6B 373/2020 del 23 settembre 2020</w:t>
      </w:r>
    </w:p>
    <w:p>
      <w:pPr>
        <w:pStyle w:val="Heading2"/>
      </w:pPr>
      <w:r>
        <w:t>Regeste</w:t>
      </w:r>
    </w:p>
    <w:p>
      <w:r>
        <w:t>Arbitraire ; fixation de la peine | Procédure pénale</w:t>
      </w:r>
    </w:p>
    <w:p>
      <w:pPr>
        <w:pStyle w:val="Heading2"/>
      </w:pPr>
      <w:r>
        <w:t>Erwägungen</w:t>
      </w:r>
    </w:p>
    <w:p>
      <w:r>
        <w:rPr>
          <w:b/>
        </w:rPr>
        <w:t>E. 1</w:t>
      </w:r>
    </w:p>
    <w:p>
      <w:r>
        <w:t>Le recourant reproche à la cour cantonale d'avoir apprécié les preuves et établi les faits de manière arbitraire. Il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1.2</w:t>
      </w:r>
    </w:p>
    <w:p>
      <w:r>
        <w:t>La cour cantonale a exposé que l'intimé avait expliqué, de façon constante, avoir remarqué que les deux garages dont s'occupait le recourant étaient déficitaires depuis plusieurs années, raison pour laquelle il avait commencé à s'intéresser à ceux-ci. L'intimé s'était rendu à plusieurs reprises sur le site de L.________, sans y trouver le recourant. Il en avait notamment fait le reproche à ce dernier. Un rendez-vous avait été organisé, avec le recourant et J.________, le 25 avril 2018 à 17 h, afin de faire le point sur la situation. Le recourant l'avait cependant appelé à 15 h 30 pour lui dire qu'il souhaitait le voir seul, prétextant détenir des informations susceptibles de l'intéresser. L'intimé avait encore expliqué qu'il était par la suite entré dans le bureau du recourant, que ce dernier avait monté le volume de la radio au maximum, que l'homme identifié plus tard comme étant M.________ - aperçu à l'extérieur du bureau - était alors entré dans la pièce. Le recourant, hors de lui, l'avait frappé à coups de poing, en hurlant. L'intimé était tombé au sol sous la violence des coups. Le recourant lui avait demandé de lui apporter 300'000 fr. le lendemain, en menaçant de tuer l'intimé et son amie s'il avisait la police. Selon l'autorité précédente, le recourant avait quant à lui minimisé ses actes, tenu des propos contradictoires et contraires à la vérité. S'agissant de l'infraction d'extorsion et chantage, il n'était pas contesté que le recourant et l'intimé se fussent rencontrés le 27 mars 2018, à l'initiative du premier. Le recourant avait prétendu avoir pris contact avec l'intimé pour évoquer des rénovations au garage de L.________. L'intimé avait pour sa part indiqué que le recourant avait effectivement mentionné la rénovation comme sujet de discussion, mais que, à l'occasion de cette entrevue, ce dernier lui avait demandé un prêt de 500'000 fr. pour pouvoir ouvrir une seconde pizzeria, demande à laquelle l'intéressé n'avait pas accédé. Il n'était pas non plus contesté que le recourant et l'intimé se fussent rencontrés une deuxième fois, le 5 avril 2018, au domicile de ce dernier. Selon la témoin N.________, le recourant avait derechef demandé de l'argent à l'intimé durant cet entretien, soit la somme de 300'000 fr. pour ouvrir une pizzeria, en expliquant qu'il ne pouvait pas demander un tel prêt à son père pour des "questions d'héritage". En outre, il ressortait des messages échangés entre le recourant et sa mère en mars et avril 2018 que la pizzeria manquait de liquidités, que tous les salaires, loyers et assurances des voitures demeuraient impayés, Gastrovaud ayant demandé la mise en faillite de l'établissement. La mère du recourant avait par ailleurs déjà averti ce dernier, le 22 février 2018, qu'il faudrait à nouveau injecter des fonds dans la société I.________ Sàrl. D'ailleurs, à l'époque des faits, cette société faisait l'objet de deux comminations de faillite, pour un montant de plus de 12'000 fr., et était visée par huit poursuites pour une somme totale de 30'269 fr. 25. Selon la cour cantonale, il devait être retenu que la situation financière du recourant s'était dégradée, que ce dernier avait eu un besoin urgent d'argent pour sa pizzeria et qu'il avait déjà demandé par deux fois des fonds à l'intimé sous le prétexte d'ouvrir un second restaurant. Pour la cour cantonale, le recourant avait en outre admis avoir éprouvé du ressentiment à l'encontre de l'intimé. L'intéressé considérait en effet s'être fait gruger en investissant 300'000 fr. dans le groupe D.________ SA. Il savait que la rencontre du 25 avril 2018 avait pour objet son licenciement et ne l'acceptait pas. Le recourant avait quant à lui prétendu que l'intimé lui aurait proposé 300'000 fr. en échange d'informations relatives à son père. Il avait nié ses propres problèmes financiers et avait contesté avoir requis un prêt. Les explications du recourant à cet égard avaient été fantaisistes et contradictoires. Ainsi, le recourant avait attiré l'intimé dans son bureau, sous un faux prétexte, afin de le violenter et de le menacer s'il n'acceptait pas de lui remettre la somme de 300'000 francs. Le témoin M.________ avait certes déclaré ne pas avoir entendu le recourant menacer l'intimé et lui demander ce montant. Cela s'expliquait car le prénommé avait précisé que le recourant avait au préalable fortement augmenté le volume de la radio et qu'il n'avait donc rien entendu de l'échange entre les parties. L'intimé avait confirmé cet élément par ses propres déclarations. Enfin, le témoin J.________ avait déclaré que l'intimé l'avait appelé, le 25 avril 2018 vers 17 h 30, en lui disant que le recourant lui avait asséné des gifles et des coups et avait proféré des menaces à son encontre. Le prénommé avait ajouté que le ton de la voix de l'intimé évoquait alors celui d'une personne venant de "prendre une raclée" et que ce dernier avait mentionné une somme de 300'000 fr. qu'il devait apporter au recourant le lendemain. Ainsi, après avoir frappé et menacé l'intimé, le recourant avait exigé de sa part le versement de 300'000 fr. pour le jour suivant.</w:t>
      </w:r>
    </w:p>
    <w:p>
      <w:r>
        <w:rPr>
          <w:b/>
        </w:rPr>
        <w:t>E. 1.3</w:t>
      </w:r>
    </w:p>
    <w:p>
      <w:r>
        <w:t>Le recourant développe une argumentation purement appellatoire et, partant, irrecevable, par laquelle il substitue sa propre appréciation des preuves à celle de la cour cantonale, sans démontrer en quoi celle-ci serait arbitraire. Il en va notamment ainsi lorsque le recourant prétend pointer de prétendues contradictions ou variations dans les déclarations faites par l'intimé durant l'instruction - ou qu'il tente de mettre en cause la "crédibilité" de celui-ci -, puisqu'il ne démontre pas que l'autorité précédente aurait pu en tirer une constatation insoutenable. Il en va de même lorsque le recourant conteste le déroulement des événements retenus en confrontant ceux-ci à son "fonctionnement psychologique" à l'époque des faits. L'intéressé conteste avoir étranglé l'intimé au cours de l'altercation du 25 avril 2018, en rediscutant librement la portée des déclarations de ce dernier et de M.________ sur ce point, ainsi qu'en livrant sa propre lecture du constat médical effectué le 26 avril 2018 par l'Unité de médecine des violences. On ne voit pas quelle constatation insoutenable aurait pu être tirée de l'un ou l'autre de ces moyens probatoires, en particulier du témoignage de M.________, qui a déclaré à la police : "En fait, [le recourant] étranglait [l'intimé] avec ses deux mains", ou encore : "Ensuite, quand j'ai vu [que le recourant] étranglait tellement fort [l'intimé], je l'ai pris par l'épaule pour essayer de le calmer" (cf. PV d'audition 4, p. 3). En outre, on ne perçoit pas en quoi cet aspect pourrait avoir une influence sur le sort de la cause (cf. art. 97 al. 1 LTF ), la strangulation n'ayant pas été considérée comme un élément décisif afin de condamner le recourant pour tentative d'extorsion et chantage. Le recourant conteste avoir demandé de l'argent à l'intimé, en reprochant à la cour cantonale la lecture faite des déclarations de M.________. Ce dernier a expliqué ce qui suit lors de son audition par la police (cf. PV d'audition 4, p. 8) : "Je n'ai pas entendu [que le recourant] a demandé de l'argent ou 300'000.- à [l'intimé]. Entre la musique forte et mon état de choc à cause de la situation, je n'ai rien entendu." Au vu de ces déclarations, il n'était aucunement insoutenable, pour l'autorité précédente, de retenir que le recourant avait réclamé de l'argent à l'intimé - comme ce dernier l'a indiqué -, même si M.________ n'a pas entendu les propos concernés. Le recourant tente ensuite longuement d'expliquer que la tentative d'extorsion retenue ne serait pas vraisemblable en l'absence de toute "mesure d'organisation" idoine. Son argumentation se révèle totalement appellatoire, puisqu'elle repose sur des conjectures et une appréciation de l'intéressé concernant un plan qu'il aurait jugé crédible ou cohérent, sans mettre en évidence le caractère arbitraire de l'état de fait de l'autorité précédente. Celle-ci n'a d'ailleurs aucunement retenu que le recourant aurait savamment mûri son projet ni entendu développer un plan complexe. Au vu de ce qui précède, le grief doit être rejeté dans la mesure où il est recevable.</w:t>
      </w:r>
    </w:p>
    <w:p>
      <w:r>
        <w:rPr>
          <w:b/>
        </w:rPr>
        <w:t>E. 2</w:t>
      </w:r>
    </w:p>
    <w:p>
      <w:r>
        <w:t>Le recourant conteste la quotité de la peine privative de liberté lui ayant été infligée.</w:t>
      </w:r>
    </w:p>
    <w:p>
      <w:r>
        <w:rPr>
          <w:b/>
        </w:rPr>
        <w:t>E. 2.1</w:t>
      </w:r>
    </w:p>
    <w:p>
      <w:r>
        <w:t>Son argumentation est sans objet dans la mesure où elle suppose une libération du chef de prévention de tentative d'extorsion et chantage, que l'intéressé n'obtient pas (cf. consid. 1 supra).</w:t>
      </w:r>
    </w:p>
    <w:p>
      <w:r>
        <w:rPr>
          <w:b/>
        </w:rPr>
        <w:t>E. 2.2</w:t>
      </w:r>
    </w:p>
    <w:p>
      <w:r>
        <w:t>Le recourant critique par ailleurs la motivation de la cour cantonale, qu'il juge trop succincte.</w:t>
      </w:r>
    </w:p>
    <w:p>
      <w:r>
        <w:rPr>
          <w:b/>
        </w:rPr>
        <w:t>E. 2.2.1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p. 319).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w:t>
      </w:r>
    </w:p>
    <w:p>
      <w:r>
        <w:rPr>
          <w:b/>
        </w:rPr>
        <w:t>E. 2.2.2</w:t>
      </w:r>
    </w:p>
    <w:p>
      <w:r>
        <w:t>Dans le jugement attaqué, la cour cantonale a indiqué que la peine n'avait pas été contestée "en tant que telle" dans le cadre de l'appel, que, vérifiée d'office, elle pouvait être confirmée, celle-ci tenant compte des antécédents du recourant et de la brutalité de l'agression perpétrée, ainsi que de l'absence de prise de conscience relative à la gravité de l'infraction commise. Par ailleurs, la situation personnelle du recourant avait adéquatement été prise en compte à sa décharge.</w:t>
      </w:r>
    </w:p>
    <w:p>
      <w:r>
        <w:rPr>
          <w:b/>
        </w:rPr>
        <w:t>E. 2.2.3</w:t>
      </w:r>
    </w:p>
    <w:p>
      <w:r>
        <w:t>Le recourant fait part de "l'impression" que lui laisse la peine fixée, en supposant qu'un poids excessif aurait été accordé à ses antécédents ou en contestant sa faible prise de conscience. Les aspects évoqués ressortent bien de la motivation de la cour cantonale et le recourant a pu les critiquer en connaissance de cause. Pour le reste, on ne voit pas dans quelle mesure il aurait convenu de pondérer différemment ces points. Le recourant prétend ensuite que l'autorité précédente aurait ignoré différents événements dans sa vie privée à l'époque des faits, ou encore sa "fragilité psychique". La cour cantonale a pourtant tenu compte, à décharge, de la situation personnelle du recourant. On ne voit pas dans quelle mesure le décès de la grand-mère du recourant quelques jours avant l'altercation avec l'intimé, non plus qu'une rupture amoureuse, aurait justifié une atténuation particulière de la peine. Pour le reste, l'état psychique du recourant ressort bien du jugement attaqué, étant rappelé que celui-ci forme un tout et que l'on admet que le juge garde à l'esprit l'ensemble des éléments qui y figurent (cf. arrêts 6B_870/2020 du 3 septembre 2020 consid. 3; 6B_347/2020 du 3 juillet 2020 consid. 4.3 et la référence citée). Le recourant ne mentionne ainsi, en définitive, aucun élément permettant de conclure à une violation, de la part de la cour cantonale, de l' art. 50 CP , respectivement de l' art. 47 CP . Le grief doit être rejeté.</w:t>
      </w:r>
    </w:p>
    <w:p>
      <w:r>
        <w:rPr>
          <w:b/>
        </w:rPr>
        <w:t>E. 3</w:t>
      </w:r>
    </w:p>
    <w:p>
      <w:r>
        <w:t>Le recours doit être rejeté dans la mesure où il est recevable. Le recourant, qui succombe, supporte les frais judiciaires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