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372/2024 vom 5. Dezember 2024</w:t>
      </w:r>
    </w:p>
    <w:p>
      <w:r>
        <w:t>Bundesgericht, 2024-12-05, FR</w:t>
      </w:r>
    </w:p>
    <w:p>
      <w:r>
        <w:rPr>
          <w:b/>
        </w:rPr>
        <w:t xml:space="preserve">Quelle: </w:t>
      </w:r>
      <w:r>
        <w:t>https://mcp.opencaselaw.ch/entscheid/bger_6B_372_2024</w:t>
      </w:r>
    </w:p>
    <w:p>
      <w:r>
        <w:t>FR: TF 6B 372/2024 du 5 décembre 2024</w:t>
      </w:r>
    </w:p>
    <w:p>
      <w:r>
        <w:t>IT: TF 6B 372/2024 del 5 dicembre 2024</w:t>
      </w:r>
    </w:p>
    <w:p>
      <w:pPr>
        <w:pStyle w:val="Heading2"/>
      </w:pPr>
      <w:r>
        <w:t>Regeste</w:t>
      </w:r>
    </w:p>
    <w:p>
      <w:r>
        <w:t>Violation grave de la LStup; arbitraire, principe in dubio pro reo, etc.; fixation de la peine | Infractions</w:t>
      </w:r>
    </w:p>
    <w:p>
      <w:pPr>
        <w:pStyle w:val="Heading2"/>
      </w:pPr>
      <w:r>
        <w:t>Erwägungen</w:t>
      </w:r>
    </w:p>
    <w:p>
      <w:r>
        <w:rPr>
          <w:b/>
        </w:rPr>
        <w:t>E. 1</w:t>
      </w:r>
    </w:p>
    <w:p>
      <w:r>
        <w:t>Le recourant invoque une violation de son droit d'être entendu et de son droit à un procès équitable ( art. 3 al. 2 let . c CPP, 29a Cst. et 6 par. 2 CEDH). Il fait grief à la cour cantonale d'avoir écarté les rétractations de B.________, relatives au trafic de cocaïne, sans en expliquer les motifs.</w:t>
      </w:r>
    </w:p>
    <w:p>
      <w:r>
        <w:rPr>
          <w:b/>
        </w:rPr>
        <w:t>E. 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6B_40/2023 du 8 janvier 2024 consid. 2.1 et les références citées).</w:t>
      </w:r>
    </w:p>
    <w:p>
      <w:r>
        <w:rPr>
          <w:b/>
        </w:rPr>
        <w:t>E. 1.2</w:t>
      </w:r>
    </w:p>
    <w:p>
      <w:r>
        <w:t>Pour retenir que le recourant s'était livré à un trafic de cocaïne, la cour cantonale s'est fondée sur les déclarations de B.________, entendu à quatre reprises, qui a indiqué, de manière détaillée, s'être fourni chez le précité et avoir ainsi procédé à une dizaine d'achats pour un total de 800 g de cocaïne. La rétractation tardive de B.________, qui s'est rallié à la théorie du recourant lors de sa quatrième audition, n'a pas convaincu la cour cantonale qui a estimé que seules ses déclarations initiales étaient crédibles. La cour cantonale a ajouté que B.________ n'avait d'ailleurs, à ce stade de la procédure, aucun intérêt à exagérer les quantités obtenues, de la part du recourant, puisqu'il faisait lui-même l'objet d'une procédure pénale pour avoir revendu des produits stupéfiants. De plus, la cour cantonale a relevé que les motifs fluctuants, que le recourant avait invoqués pour justifier la perte de son téléphone portable (perte, lancé par le balcon par crainte que son amie apprenne sa relation avec une autre fille, enfin crainte que la police utilise son téléphone pour vérifier s'il avait commis des excès de vitesse) avaient considérablement affaibli sa crédibilité et que son train de vie dispendieux, qui ressortait des décomptes de sa carte de crédit, étaient incompatibles avec ses maigres revenus. Contrairement à ce qu'affirme le recourant, la cour cantonale a bel et bien expliqué les raisons qui l'ont amenée à retenir que les premières déclarations de B.________ - entendu en contradictoire en présence de l'avocat du recourant qui a pu lui poser des questions (cf. Procès-verbaux d'audition du 2 décembre 2020, D. 179-180 et du 27 janvier 2021, D. 299-305) - étaient crédibles, contrairement à la dernière version qu'il a tenue lors de sa quatrième audition et qui colle à celle du recourant. Le recourant se plaint ainsi en vain de la violation de son droit d'être entendu. Son grief est rejeté dans la mesure de sa recevabilité.</w:t>
      </w:r>
    </w:p>
    <w:p>
      <w:r>
        <w:rPr>
          <w:b/>
        </w:rPr>
        <w:t>E. 2</w:t>
      </w:r>
    </w:p>
    <w:p>
      <w:r>
        <w:t>Invoquant la violation du principe in dubio pro reo et de son droit à un procès équitable, ainsi qu'un établissement arbitraire des faits et une appréciation arbitraire des preuves, le recourant conteste sa condamnation pour violation de la LStup.</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6B_141/2024 du 22 octobre 2024 consid. 2.2; 6B_575/2024 du 9 septembre 2024 consid. 1.1.2).</w:t>
      </w:r>
    </w:p>
    <w:p>
      <w:r>
        <w:rPr>
          <w:b/>
        </w:rPr>
        <w:t>E. 2.2</w:t>
      </w:r>
    </w:p>
    <w:p>
      <w:r>
        <w:t>Le recourant indique avoir remis à B.________ et C.________ uniquement du CBD licite et reproche à la cour cantonale d'avoir passé sous silence des moyens de preuves, qui infirmeraient cet élément. La cour cantonale aurait dû, selon lui, l'acquitter au bénéfice du doute car qu'il n'avait rien vendu d'illicite. Pour forger sa conviction et retenir que le recourant avait vendu du cannabis et de la cocaïne - et non du CBD - la cour cantonale a privilégié les déclarations initiales de B.________ (cf. supra consid. 1.2), dans lesquelles ce dernier décrit le processus d'achat des produits stupéfiants (quantité, prix, mode de communication, etc.; cf. arrêt attaqué, p. 3), à celles du recourant. La cour cantonale s'est également fondée sur les déclarations de C.________ qui a accompagné B.________ à quatre reprises rencontrer le recourant (cf. arrêt attaqué, p. 4). Tant B.________, que C.________ ont identifié ce dernier comme étant leur fournisseur de cannabis et de cocaïne pour le premier. À propos de la nature licite ou illicite des produits achetés, la cour cantonale a relevé que B.________ avait été catégorique sur le fait qu'il se serait rendu compte si on lui avait vendu du CBD en lieu et place de marijuana. Il en va de même pour C.________, fumeur depuis une douzaine d'années, qui est conscient des effets de ces deux substances, ainsi que du prix du CBD qui est nettement inférieur à celui de la marijuana. Lorsque le recourant reproche à la cour cantonale de ne pas avoir retenu sa thèse, selon laquelle il ne disposait que d'une quantité réduite de CBD, soustraite à D.________, producteur de CBD, qu'il écoulait auprès de B.________ en la faisant passer pour de la marijuana illicite, il se contente d'opposer sa propre appréciation des faits et des preuves à celle de l'autorité cantonale, sans aucunement démontrer en quoi celle-ci serait arbitraire. Pour l'essentiel, il procède à une analyse personnelle des moyens de preuve et des déclarations des parties dont il extrait des éléments pour appuyer ses propres conclusions, dans une démarche appellatoire. Ce faisant, il ne démontre pas en quoi l'appréciation opérée par l'autorité cantonale au sujet de la nature du cannabis vendu, soit qu'il contiendrait du THC et serait illicite, et de la vente de cocaïne, seraient insoutenables. Insuffisamment motivé, ce grief est, partant, irrecevable.</w:t>
      </w:r>
    </w:p>
    <w:p>
      <w:r>
        <w:rPr>
          <w:b/>
        </w:rPr>
        <w:t>E. 3</w:t>
      </w:r>
    </w:p>
    <w:p>
      <w:r>
        <w:t>Le grief soulevé par le recourant en lien avec la violation de l'art. 19 al. 2 let. a et c LStup étant fondé sur les prémisses de l'admission de son grief précédent qu'il n'obtient pas (cf. supra consid. 2.), il est sans objet.</w:t>
      </w:r>
    </w:p>
    <w:p>
      <w:r>
        <w:rPr>
          <w:b/>
        </w:rPr>
        <w:t>E. 4</w:t>
      </w:r>
    </w:p>
    <w:p>
      <w:r>
        <w:t>Invoquant une violation de l' art. 47 CP , le recourant conteste sa peine qu'il estime trop sévère et requiert qu'elle soit réduite à 24 mois au plus afin qu'un sursis complet lui soit octroyé. Le recourant cite l' art. 48 CP sans y consacrer aucun développement, contrairement aux exigences de motivation (cf. art. 42 al. 2 et 106 al. 2 LTF), de sorte qu'un tel grief est d'emblée irrecevable.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4.2</w:t>
      </w:r>
    </w:p>
    <w:p>
      <w:r>
        <w:t>La cour cantonale a retenu que la culpabilité du recourant était lourde. Il a en effet, pendant plus de deux ans et jusqu'à son arrestation, mis sur le marché une quantifié d'environ 570 g de cocaïne pure, ce qui représente plus de trente fois le cas grave, tel qu'il a été fixé par la jurisprudence fédérale, et 7.5 kg de marijuana ou de haschich. Le trafic a généré un chiffre d'affaires important et a demandé une énergie conséquente au recourant qui se déplaçait hors canton pour mener ses activités illicites. La mise sur le marché rapide de plusieurs types de drogues en quantités de 100 g témoigne en outre d'un certain professionnalisme. Par ailleurs, la cour cantonale a relevé que le recourant n'était pas toxicodépendant, qu'il disposait d'une formation professionnelle et d'un cercle familial soutenant. Son trafic, qui a mis en danger la santé d'un nombre indéterminé de personnes et n'a pris fin qu'en raison de son arrestation, servait à financer son train de vie et celui de sa famille qui percevait au demeurant l'aide sociale. Seul le goût de l'argent facile explique le choix de cette voie. Enfin, la cour cantonale a considéré que le recourant n'avait pas collaboré durant l'enquête, qu'il n'avait eu aucune prise de conscience et que ses nombreux antécédents, même si non spécifiques, démontraient une indifférence au respect des règles de la vie en société, étant rappelé qu'il a exercé son activité délictueuse en partie durant un délai d'épreuve.</w:t>
      </w:r>
    </w:p>
    <w:p>
      <w:r>
        <w:rPr>
          <w:b/>
        </w:rPr>
        <w:t>E. 4.3</w:t>
      </w:r>
    </w:p>
    <w:p>
      <w:r>
        <w:t>Le recourant fait grief à la cour cantonale de ne pas avoir pris à décharge une série d'éléments.</w:t>
      </w:r>
    </w:p>
    <w:p>
      <w:r>
        <w:rPr>
          <w:b/>
        </w:rPr>
        <w:t>E. 4.3.1</w:t>
      </w:r>
    </w:p>
    <w:p>
      <w:r>
        <w:t>Le recourant indique que son trafic était local, qu'il n'a démarché aucun client et que son chiffre d'affaires a été accumulé sur une longue période. Ces critères ne sont pas pertinents, ce d'autant plus qu'il disposait de moyens légaux de subsistance. Lorsque le recourant considère ne pas avoir agi avec le vice dont l'accable la cour cantonale, il oppose à cette dernière sa propre appréciation dans une démarche appellatoire, partant, irrecevable.</w:t>
      </w:r>
    </w:p>
    <w:p>
      <w:r>
        <w:rPr>
          <w:b/>
        </w:rPr>
        <w:t>E. 4.3.2</w:t>
      </w:r>
    </w:p>
    <w:p>
      <w:r>
        <w:t>Le recourant indique que son casier judiciaire ne contient que des infractions de peu de gravité qui ne relèvent pas du domaine des stupéfiants. De jurisprudence constante, l'absence d'antécédents a un effet neutre sur la peine ( ATF 141 IV 61 consid. 6.3.2). Que le recourant ait des antécédents de peu de gravité ou qu'il ait été condamné pour des infractions qui ne relèvent pas de la LStup n'a pas à être pris à décharge dans le calcul de la peine à prononcer.</w:t>
      </w:r>
    </w:p>
    <w:p>
      <w:r>
        <w:rPr>
          <w:b/>
        </w:rPr>
        <w:t>E. 4.3.3</w:t>
      </w:r>
    </w:p>
    <w:p>
      <w:r>
        <w:t>Le recourant reproche à la cour cantonale de ne pas avoir pris en compte sa situation financière instable et sa période de vie difficile. Il estime en outre qu'une détention l'empêcherait d'exploiter son entreprise et réduirait à néant ses efforts pour stabiliser ses vies familiale et économique. Pourtant, lorsqu'il a décidé de se livrer à un important trafic de stupéfiants, le recourant n'a lui-même pas pris en considération sa situation familiale alors qu'il était déjà père de deux enfants mineurs. Concernant son activité économique, le recourant a préféré s'enrichir au détriment de la santé de nombreuses personnes prises au piège de leur dépendance. Son comportement apparaît d'autant plus égoïste et sa culpabilité d'autant plus lourde, qu'il avait d'autres moyens licites - un héritage important et un CFC d'employé de commerce - de gagner sa vie. Enfin, s'agissant de sa période de vie difficile, le recourant ne procède à aucun développement de sorte qu'on ne comprend pas à quoi il fait référence. Ces faits ne sauraient justifier une peine plus clémente.</w:t>
      </w:r>
    </w:p>
    <w:p>
      <w:r>
        <w:rPr>
          <w:b/>
        </w:rPr>
        <w:t>E. 4.4</w:t>
      </w:r>
    </w:p>
    <w:p>
      <w:r>
        <w:t>En définitive, le recourant ne démontre pas en quoi la cour cantonale aurait ignoré un élément important en sa faveur ou aurait, au contraire, pris en considération à tort des éléments sans pertinence au moment de fixer la peine, laquelle n'apparaît pas exagérément sévère au point de constituer un abus de pouvoir d'appréciation. Le grief de violation de l' art. 47 CP est infondé, dans la mesure où il est recevable. Au vu de ce qui précède et de la confirmation de la peine privative de liberté de 38 mois prononcée par la cour cantonale, le grief en lien avec l'octroi du sursis est sans objet.</w:t>
      </w:r>
    </w:p>
    <w:p>
      <w:r>
        <w:rPr>
          <w:b/>
        </w:rPr>
        <w:t>E. 5</w:t>
      </w:r>
    </w:p>
    <w:p>
      <w:r>
        <w:t>Le recourant sollicite l'octroi d'une indemnité de 52'052 fr., subsidiairement réduite de 30 %, sur la base de l' art. 429 CPP . En tant qu'il se prévaut de ce point comme conséquence de son acquittement ou de son acquittement partiel, qu'il n'obtient pas, le grief n'a plus d'objet.</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