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6B_370/2015 vom 10. November 2015</w:t>
      </w:r>
    </w:p>
    <w:p>
      <w:r>
        <w:t>Bundesgericht, 2015-11-10, FR</w:t>
      </w:r>
    </w:p>
    <w:p>
      <w:r>
        <w:rPr>
          <w:b/>
        </w:rPr>
        <w:t xml:space="preserve">Quelle: </w:t>
      </w:r>
      <w:r>
        <w:t>https://mcp.opencaselaw.ch/entscheid/bger_6B_370_2015</w:t>
      </w:r>
    </w:p>
    <w:p>
      <w:r>
        <w:t>FR: TF 6B_370/2015 du 10 novembre 2015</w:t>
      </w:r>
    </w:p>
    <w:p>
      <w:r>
        <w:t>IT: TF 6B_370/2015 del 10 novembre 2015</w:t>
      </w:r>
    </w:p>
    <w:p>
      <w:pPr>
        <w:pStyle w:val="Heading2"/>
      </w:pPr>
      <w:r>
        <w:t>Erwägungen</w:t>
      </w:r>
    </w:p>
    <w:p>
      <w:r>
        <w:rPr>
          <w:b/>
        </w:rPr>
        <w:t>E. 1</w:t>
      </w:r>
    </w:p>
    <w:p>
      <w:r>
        <w:t>Les recours dans les causes 6B_370/2015 et 6B_377/2015 visent la même décision. Ils ont trait à un même complexe de faits et posent des questions connexes sur le plan juridique. Il y a donc lieu de joindre les causes et de les traiter dans un seul arrêt ( art. 24 al. 2 PCF et 71 LTF).</w:t>
      </w:r>
    </w:p>
    <w:p>
      <w:r>
        <w:rPr>
          <w:b/>
        </w:rPr>
        <w:t>E. 2</w:t>
      </w:r>
    </w:p>
    <w:p>
      <w:r>
        <w:t>Le Tribunal fédéral examine d'office sa compétence ( art. 29 al. 1 LTF ) et contrôle librement les conditions de recevabilité des recours qui lui sont soumis ( ATF 140 IV 57 consid. 2 p. 59).</w:t>
      </w:r>
    </w:p>
    <w:p>
      <w:r>
        <w:rPr>
          <w:b/>
        </w:rPr>
        <w:t>E. 2.1</w:t>
      </w:r>
    </w:p>
    <w:p>
      <w:r>
        <w:t>La décision attaquée a été rendue en matière pénale au sens de l' art. 78 LTF . Confirmant l'ordonnance de classement rendue par le Ministère public, elle a un caractère final ( art. 90 LTF ) et émane de l'autorité cantonale de dernière instance ( art. 80 LTF ). Les recourants ont agi en temps utile (art. 46 al. 1 let. a et 100 al. 1 LTF).</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arrêts cités).</w:t>
      </w:r>
    </w:p>
    <w:p>
      <w:r>
        <w:t>En l'occurrence, X.________ se limite, sur cette question, à renvoyer à sa plainte pénale, dans laquelle il se constitue partie civile et fait état de son dommage, à savoir les 74'500 fr. "confié[s]" à l'intimé. Quant à Y.________, il ne donne aucune indication à ce sujet. Il ressort de sa plainte pénale qu'il se constitue également partie civile et réserve son dommage, soit le remboursement des 33'000 fr. investis. La qualité pour recourir doit tout de même leur être reconnue. En effet, les recourants se prétendent les victimes d'escroquerie, subsidiairement d'abus de confiance, de la part de l'intimé; ce dernier les aurait incités à lui acheter des titres d'une société italienne alors qu'il n'en était pas le propriétaire. Vu les infractions dénoncées et les faits allégués, on comprend dès lors que les deux plaignants entendent obtenir la réparation du dommage prétendument subi à la suite des agissements de l'intimé, à savoir la restitution des montants investis (74'500 fr. pour X.________ et 33'000 fr. pour Y.________). Il y a donc lieu d'entrer en matière.</w:t>
      </w:r>
    </w:p>
    <w:p>
      <w:r>
        <w:rPr>
          <w:b/>
        </w:rPr>
        <w:t>E. 3</w:t>
      </w:r>
    </w:p>
    <w:p>
      <w:r>
        <w:t>Les recourants reprochent à l'autorité précédente d'avoir considéré que les conditions de l' art. 146 CP - notamment celle de l'astuce - ne seraient pas réalisées. Ils soutiennent, en substance et à titre principal, que les relations d'amitié les liant à l'intimé les auraient dissuadés de procéder à des vérifications préalablement à leurs investissements.</w:t>
      </w:r>
    </w:p>
    <w:p>
      <w:r>
        <w:rPr>
          <w:b/>
        </w:rPr>
        <w:t>E. 3.1</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Selon la jurisprudence, la tromperie est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w:t>
      </w:r>
    </w:p>
    <w:p>
      <w:r>
        <w:t>La tromperie astucieuse doit amener la dupe, dans l'erreur, à accomplir un acte préjudiciable à ses intérêts pécuniaires ou à ceux d'un tiers. La dupe doit conserver une certaine liberté de choix. L'erreur créée ou confortée par la tromperie doit motiver l'acte. L'escroquerie ne sera consommée que s'il y a un dommage (arrêt 6B_552/2013 du 9 janvier 2014 consid. 2.3.2 et les références citées).</w:t>
      </w:r>
    </w:p>
    <w:p>
      <w:r>
        <w:t>Sur le plan subjectif, l'escroquerie est une infraction intentionnelle, l'intention devant porter sur tous les éléments constitutifs de l'infraction. L'auteur doit en outre agir dans le dessein de se procurer ou de procurer à un tiers un enrichissement illégitime ( ATF 134 IV 210 consid. 5.3 p. 213 s.).</w:t>
      </w:r>
    </w:p>
    <w:p>
      <w:r>
        <w:rPr>
          <w:b/>
        </w:rPr>
        <w:t>E. 3.2</w:t>
      </w:r>
    </w:p>
    <w:p>
      <w:r>
        <w:t>En l'espèce, différents éléments sont incontestés, soit les relations d'amitié liant les recourants à l'intimé, la vente d'actions par le second aux premiers (respectivement en 2003 pour Y.________ et 2004 pour X.________) et le fait que le second n'était pas officiellement le propriétaire de ces titres. En revanche, il n'est pas établi à quel moment les recourants ont eu connaissance de cette information. Cependant, peu importe les circonstances - certes troubles - entourant l'achat des titres et les renseignements alors peut-être donnés.</w:t>
      </w:r>
    </w:p>
    <w:p>
      <w:r>
        <w:t>En effet, contrairement à ce que soutiennent les recourants, ils n'ont été à aucun moment empêchés ou dissuadés de procéder à des vérifications sur la société, son partenariat, sur l'investissement en cause et/ou sur son avancement. Aucun des deux recourants ne prétend d'ailleurs que le projet présenté par l'intimé - transformation d'une ferme en restaurant - n'aurait eu aucune réalité et aurait été monté de toutes pièces dans le seul but de leur soutirer de l'argent. Il ressort ainsi de l'arrêt attaqué qu'un terrain a été acquis en 2000/2001 et que, sur place, l'intimé, qui se comportait comme le promoteur du projet, s'investissait pour le faire avancer. Les deux recourants se sont également rendus sur ledit terrain en Italie, opportunité leur ayant ainsi été offerte de se renseigner sur place, cas échéant, de procéder à des vérifications. De plus, en 2006/2007, le recourant X.________ a requis et reçu de l'administrateur de la société différents renseignements; l'obtention de ces informations ne semble pas avoir soulevé de difficulté particulière. Quant à la revente du terrain en 2011, elle ne vient pas infirmer la réalité du projet, mais résulte de l'échec, après plusieurs années, des démarches administratives tendant à l'obtention de subsides de la part de l'Etat italien; cette revente apparaît dès lors comme une mesure afin de tenter de limiter les éventuelles pertes. On ne voit ainsi pas où se trouverait le montage astucieux mis en place par l'intimé pour abuser de l'amitié et de la confiance des recourants, notamment au moment où ceux-ci ont procédé à l'achat des titres. En tout état de cause, une telle conclusion ne découle pas de l'absence de réussite d'un investissement - si important soit-il - et/ou du défaut des profits espérés.</w:t>
      </w:r>
    </w:p>
    <w:p>
      <w:r>
        <w:t>Partant, la condition de l'astuce n'étant pas réalisée, c'est à juste titre et sans violer le principe "in dubio pro duriore" que la Chambre pénale a confirmé le classement des plaintes des recourants s'agissant de l'infraction d'escroquerie ( art. 319 al. 1 let. b CPP et 146 CP) et ce grief doit être rejeté.</w:t>
      </w:r>
    </w:p>
    <w:p>
      <w:r>
        <w:rPr>
          <w:b/>
        </w:rPr>
        <w:t>E. 4</w:t>
      </w:r>
    </w:p>
    <w:p>
      <w:r>
        <w:t>Le recourant X.________ se plaint encore d'une violation de l' art. 138 CP .</w:t>
      </w:r>
    </w:p>
    <w:p>
      <w:r>
        <w:rPr>
          <w:b/>
        </w:rPr>
        <w:t>E. 4.1</w:t>
      </w:r>
    </w:p>
    <w:p>
      <w:r>
        <w:t>Commet un abus de confiance au sens de l' art. 138 ch. 1 al. 2 CP , celui qui, sans droit, aura employé à son profit ou au profit d'un tiers, des valeurs patrimoniales qui lui avaient été confiées.</w:t>
      </w:r>
    </w:p>
    <w:p>
      <w:r>
        <w:t>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 ATF 133 IV 21 consid. 6.2 p. 27). Le comportement délictueux consiste à utiliser les valeurs patrimoniales contrairement aux instructions reçues, en s'écartant de la destination fixée ( ATF 129 IV 257 consid. 2.2.1 p. 259). Du point de vue subjectif, l'auteur doit avoir agi intentionnellement et dans un dessein d'enrichissement illégitime ( ATF 133 IV 21 consid. 6.1.2 p. 27).</w:t>
      </w:r>
    </w:p>
    <w:p>
      <w:r>
        <w:rPr>
          <w:b/>
        </w:rPr>
        <w:t>E. 4.2</w:t>
      </w:r>
    </w:p>
    <w:p>
      <w:r>
        <w:t>La cour cantonale a retenu que la conclusion de simples contrats synallagmatiques de vente n'impliquait pas d'obligation d'affectation ou de conservation de la part du vendeur; dès lors, celui-ci pouvait céder des droits détenus formellement par des tiers, s'exposant en revanche à être recherché en inexécution de ses obligations contractuelles.</w:t>
      </w:r>
    </w:p>
    <w:p>
      <w:r>
        <w:t>Le recourant ne développe aucune argumentation propre à remettre en cause ce raisonnement. S'il prétend également que les "doutes" ressortant du dossier pourraient être levés par des "mesures d'instructions complémentaires", il ne donne cependant aucune information sur l'un ou l'autre de ces deux éléments. Par conséquent, ce grief doit être rejeté.</w:t>
      </w:r>
    </w:p>
    <w:p>
      <w:r>
        <w:rPr>
          <w:b/>
        </w:rPr>
        <w:t>E. 5</w:t>
      </w:r>
    </w:p>
    <w:p>
      <w:r>
        <w:t>Il s'ensuit que les recours sont rejetés.</w:t>
      </w:r>
    </w:p>
    <w:p>
      <w:r>
        <w:t>Les recourants, qui succombent, supportent les frais judiciaires ( art. 66 al. 1 LTF ). Pour leurs répartitions, il y a lieu de prendre en compte que, si la question principale (escroquerie) a été invoquée dans les deux recours, seul X.________ a soulevé celle, accessoire, relative à l' art. 138 CP . Il n'est pas alloué de dépens ( art. 68 al. 1 et 3 LTF ), l'intimé n'ayant notamment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