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36/2022 vom 21. Februar 2022</w:t>
      </w:r>
    </w:p>
    <w:p>
      <w:r>
        <w:t>Bundesgericht, 2022-02-21, FR</w:t>
      </w:r>
    </w:p>
    <w:p>
      <w:r>
        <w:rPr>
          <w:b/>
        </w:rPr>
        <w:t xml:space="preserve">Quelle: </w:t>
      </w:r>
      <w:r>
        <w:t>https://mcp.opencaselaw.ch/entscheid/bger_6B_36_2022</w:t>
      </w:r>
    </w:p>
    <w:p>
      <w:r>
        <w:t>FR: TF 6B 36/2022 du 21 février 2022</w:t>
      </w:r>
    </w:p>
    <w:p>
      <w:r>
        <w:t>IT: TF 6B 36/2022 del 21 febbraio 2022</w:t>
      </w:r>
    </w:p>
    <w:p>
      <w:pPr>
        <w:pStyle w:val="Heading2"/>
      </w:pPr>
      <w:r>
        <w:t>Regeste</w:t>
      </w:r>
    </w:p>
    <w:p>
      <w:r>
        <w:t>Irrecevabilité formelle du recours en matière pénale (ordonnance de non-entrée en matière ; calomnie, etc.) | Procédure pénale</w:t>
      </w:r>
    </w:p>
    <w:p>
      <w:pPr>
        <w:pStyle w:val="Heading2"/>
      </w:pPr>
      <w:r>
        <w:t>Erwägungen</w:t>
      </w:r>
    </w:p>
    <w:p>
      <w:r>
        <w:rPr>
          <w:b/>
        </w:rPr>
        <w:t>E. 1</w:t>
      </w:r>
    </w:p>
    <w:p>
      <w:r>
        <w:t>Par arrêt du 22 novembre 2021, la Chambre pénale de recours de la Cour de justice de la République et canton de Genève a rejeté les recours formés par A.A.________, B.A.________, C.________ et D.________ SA contre l'ordonnance du 5 mai 2021 par laquelle le Ministère public genevois a refusé d'entrer en matière sur leurs plaintes déposées les 3 et 4 mai 2021 pour calomnie, subsidiairement diffamation, voire injure contre E.________. A.A.________, B.A.________, C.________ et D.________ SA forment un recours en matière pénale au Tribunal fédéral contre l'arrêt précité. Ils concluent, avec suite de frais et dépens, à son annulation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6B_63/2022 du 11 février 2022 consid. 2; 6B_1249/2021 du 30 novembre 2021 consid. 2.1; 6B_1256/2021 du 8 novembre 2021 consid. 2.1).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(parmi d'autres: arrêts 6B_63/2022 précité consid. 2; 6B_1249/2021 précité consid. 2.1; 6B_70/2021 du 12 juillet 2021 consid. 1.1). Lorsque le recours émane de plusieurs parties plaignantes qui procèdent ensemble, elles doivent chacune individuellement exposer quel est leur dommage (parmi d'autres: arrêts 6B_103/2021 du 26 avril 2021 consid. 1.1; 6B_1459/2020 du 7 avril 2021 consid. 1.1; 6B_8/2021 du 11 mars 2021 consid. 2.1).</w:t>
      </w:r>
    </w:p>
    <w:p>
      <w:r>
        <w:rPr>
          <w:b/>
        </w:rPr>
        <w:t>E. 2.2</w:t>
      </w:r>
    </w:p>
    <w:p>
      <w:r>
        <w:t>En substance, les recourants soutiennent que, vu la nature des faits reprochés à E.________, constitutifs de calomnie, subsidiairement diffamation, voire injure, pour avoir atteint à leur honneur en leur imputant un comportement gravement contraire à la loi, ils seraient en droit d'obtenir un tort moral à définir en cas de culpabilité de la personne dénoncée. Les recourants ne consacrent aucun développement à leur prétendu tort moral, la simple affirmation de son existence n'est pas suffisante eu égard aux exigences de motivation découlant de l' art. 42 al. 1 LTF . En particulier, ils n'exposent pas en quoi les conditions posées par l' art. 49 CO seraient réalisées, spécialement quant à la gravité objective de l'atteinte et subjective de la souffrance, et ce pour chacun d'entre eux individuellement. Il incombait en effet aux recourants, qui agissent conjointement, d'indiquer en quoi consisterait individuellement le dommage qu'ils auraient chacun subi en relation avec le comportement dénoncé. L'absence d'explications sur la question des prétentions civiles exclut leur qualité pour recourir sur le fond de la cause.</w:t>
      </w:r>
    </w:p>
    <w:p>
      <w:r>
        <w:rPr>
          <w:b/>
        </w:rPr>
        <w:t>E. 2.3</w:t>
      </w:r>
    </w:p>
    <w:p>
      <w:r>
        <w:t>L'hypothèse visée à l'art. 81 al. 1 let. b ch. 6 LTF n'entre pas en considération, les recourants ne soulevant aucun grief quant à leur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En l'espèce, les recourants font grief à la cour cantonale d'avoir dénié la compétence des autorités judiciaires pénales suisses (cf. art. 3 à 8 CP), dont le défaut constitue un empêchement de procéder devant conduire au classement de la procédure ( art. 329 al. 4 CPP ) et critique également les faits retenus à cet égard. Dans cette mesure, les recourants ne soulèvent aucun grief distinct du fond (cf. arrêts 6B_942/2021 du 8 novembre 2021 consid. 2.4; 6B_1459/2020 du 7 avril 2021 consid. 1.4; 6B_1425/2019 du 9 juin 2020 consid. 1.3). Ils n'ont donc pas non plus qualité pour recourir sous cet angle.</w:t>
      </w:r>
    </w:p>
    <w:p>
      <w:r>
        <w:rPr>
          <w:b/>
        </w:rPr>
        <w:t>E. 3</w:t>
      </w:r>
    </w:p>
    <w:p>
      <w:r>
        <w:t>Faute de satisfaire aux conditions de recevabilité d'un recours en matière pénale au Tribunal fédéral ( art. 42 al. 1 et 2 LTF ), le recours doit être écarté en application de l' art. 108 al. 1 let. a et b LTF . Les recourants, qui succombent, supportent les frais judiciaires, solidairement entre eux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