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6B_369/2025 vom 25. September 2025</w:t>
      </w:r>
    </w:p>
    <w:p>
      <w:r>
        <w:t>Bundesgericht, 2025-09-25, FR</w:t>
      </w:r>
    </w:p>
    <w:p>
      <w:r>
        <w:rPr>
          <w:b/>
        </w:rPr>
        <w:t xml:space="preserve">Quelle: </w:t>
      </w:r>
      <w:r>
        <w:t>https://mcp.opencaselaw.ch/entscheid/bger_6B_369_2025</w:t>
      </w:r>
    </w:p>
    <w:p>
      <w:r>
        <w:t>FR: TF 6B_369/2025 du 25 septembre 2025</w:t>
      </w:r>
    </w:p>
    <w:p>
      <w:r>
        <w:t>IT: TF 6B_369/2025 del 25 settembre 2025</w:t>
      </w:r>
    </w:p>
    <w:p>
      <w:pPr>
        <w:pStyle w:val="Heading2"/>
      </w:pPr>
      <w:r>
        <w:t>Erwägungen</w:t>
      </w:r>
    </w:p>
    <w:p>
      <w:r>
        <w:rPr>
          <w:b/>
        </w:rPr>
        <w:t>E. 1</w:t>
      </w:r>
    </w:p>
    <w:p>
      <w:r>
        <w:t>Les pièces produites ne figurant pas déjà à la procédure sont irrecevables ( art. 99 al. 1 LTF ).</w:t>
      </w:r>
    </w:p>
    <w:p>
      <w:r>
        <w:rPr>
          <w:b/>
        </w:rPr>
        <w:t>E. 2</w:t>
      </w:r>
    </w:p>
    <w:p>
      <w:r>
        <w:t>Il n'y a pas lieu de donner suite à la conclusion du recourant tendant à ce qu'il soit ordonné "préparatoirement" au Procureur général du canton de Vaud, respectivement à la Cour de droit administratif et public du Tribunal cantonal vaudois de remettre au Tribunal fédéral l'intégralité des "instructions, directives et recommandations émises par le Ministère public ou annulées à partir du 26 juillet 2023 à ce jour". En effet, les conditions exceptionnelles pour prononcer des mesures probatoires devant le Tribunal fédéral ne sont manifestement pas réunies (cf. art. 55 LTF ; ATF 136 II 101 consid. 2).</w:t>
      </w:r>
    </w:p>
    <w:p>
      <w:r>
        <w:rPr>
          <w:b/>
        </w:rPr>
        <w:t>E. 3</w:t>
      </w:r>
    </w:p>
    <w:p>
      <w:r>
        <w:t>Le recourant débute son écriture par une brève présentation personnelle des faits. Dans la mesure où il s'écarte des faits retenus par la cour cantonale ou les complète, sans démontrer que ceux-ci seraient manifestement inexactes ou auraient été arbitrairement omis, son exposé est appellatoire, partant irrecevable (cf.</w:t>
      </w:r>
    </w:p>
    <w:p>
      <w:r>
        <w:t>infra consid. 4.1.2).</w:t>
      </w:r>
    </w:p>
    <w:p>
      <w:r>
        <w:rPr>
          <w:b/>
        </w:rPr>
        <w:t>E. 4</w:t>
      </w:r>
    </w:p>
    <w:p>
      <w:r>
        <w:t>Le recourant, qui conteste sa condamnation, formule, pêle-mêle, des griefs d'ordre formel et de fond, reproche à la cour cantonale d'avoir versé dans l'arbitraire dans l'appréciation des preuves et l'établissement des faits à plusieurs égards et d'avoir ainsi violé la présomption d'innocence. Il se prévaut de la violation des art. 10 al. 1 et 2 CEDH , 16 al. 2 Cst. et des art. 14, 52, 173 al. 2 et 3 CP .</w:t>
      </w:r>
    </w:p>
    <w:p>
      <w:r>
        <w:rPr>
          <w:b/>
        </w:rPr>
        <w:t>E. 4.1.1</w:t>
      </w:r>
    </w:p>
    <w:p>
      <w:r>
        <w:t>Selon l' art. 42 al. 1 LTF , les mémoires de recours au Tribunal fédéral doivent indiquer notamment les motifs. Ceux-ci doivent exposer succinctement en quoi la décision attaquée viole le droit ( art. 42 al. 2 LTF ). Il incombe au recourant de discuter au moins brièvement les considérants de la décision litigieuse ( ATF 148 IV 205 consid. 2.6; 146 IV 297 consid. 1.2); la motivation doit être topique, c'est-à-dire se rapporter à la question juridique tranchée par l'autorité cantonale (cf. arrêts 6B_614/2024 du 19 août 2025 consid. 6.1; 6B_136/2025 du 16 avril 2025 consid. 2; 6B_755/2024 du 8 janvier 2025 consid. 3.1).</w:t>
      </w:r>
    </w:p>
    <w:p>
      <w:r>
        <w:rPr>
          <w:b/>
        </w:rPr>
        <w:t>E. 4.1.2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6B_232/2025 du 13 août 2025 consid. 2.1.3; 6B_548/2024 du 11 août 2025 consid. 1.2; 6B_816/2024 du 22 juillet 2025 consid. 4.1.2).</w:t>
      </w:r>
    </w:p>
    <w:p>
      <w:r>
        <w:t>Déterminer ce qu'une personne a su, voulu, envisagé ou accepté relève du contenu de la pensée, à savoir de faits "internes" qui, en tant que tels, lient le Tribunal fédéral ( art. 105 al. 1 LTF ), à moins qu'ils aient été retenus de manière arbitraire ( ATF 150 IV 389 consid. 4.7.1; 148 IV 234 consid. 3.4; 147 IV 439 consid. 7.3.1).</w:t>
      </w:r>
    </w:p>
    <w:p>
      <w:r>
        <w:rPr>
          <w:b/>
        </w:rPr>
        <w:t>E. 4.1.3</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150 IV 121 consid. 2.1; 147 IV 534 consid. 2.5.1; 144 II 427 consid. 3.1.3; 141 I 60 consid. 3.3; arrêt 6B_964/2023 du 17 avril 2024).</w:t>
      </w:r>
    </w:p>
    <w:p>
      <w:r>
        <w:rPr>
          <w:b/>
        </w:rPr>
        <w:t>E. 4.2.1</w:t>
      </w:r>
    </w:p>
    <w:p>
      <w:r>
        <w:t>Le recourant invoque l' art. 29 al. 2 Cst. et 6 CEDH en lien avec ses réquisitions de preuve, lesquelles auraient été rejetées sans motivation. Ses réquisitions seraient propres à établir les faits et incontournables pour la résolution du litige.</w:t>
      </w:r>
    </w:p>
    <w:p>
      <w:r>
        <w:t>Le recourant procède par affirmations purement appellatoires. Il ne démontre pas en quoi la cour cantonale aurait opéré une appréciation anticipée arbitraire. Insuffisamment motivé, le grief du recourant est irrecevable ( art. 106 al. 2 LTF ). Par ailleurs, à la lecture des considérants du jugement entrepris, on ne discerne aucun défaut de motivation. La cour cantonale a exposé les motifs la conduisant à rejeter toutes les réquisitions de preuve formulées par le recourant, dans la mesure de leur pertinence pour la résolution de la cause devant elle (cf. jugement entrepris, p. 13 s.).</w:t>
      </w:r>
    </w:p>
    <w:p>
      <w:r>
        <w:rPr>
          <w:b/>
        </w:rPr>
        <w:t>E. 4.2.2</w:t>
      </w:r>
    </w:p>
    <w:p>
      <w:r>
        <w:t>Le recourant invoque des droits fondamentaux qu'il déduit des art. 16 al. 2 Cst. et 10 al. 1 CEDH, ainsi que de l' art. 10 al. 2 CEDH . Faute de développer une argumentation répondant aux exigences de motivation accrue (art. 42 al. 2 et 106 al. 2 LTF), ces moyens sont irrecevables.</w:t>
      </w:r>
    </w:p>
    <w:p>
      <w:r>
        <w:rPr>
          <w:b/>
        </w:rPr>
        <w:t>E. 4.2.3</w:t>
      </w:r>
    </w:p>
    <w:p>
      <w:r>
        <w:t>Le recourant soutient, en bref, que les propos tenus ne seraient pas diffamatoires puisque son constat relèverait du devoir de l'avocat. L'utilisation de la notion de "perversion narcissique" à l'égard des intimés aurait eu une visée médicale, ce que la cour cantonale aurait omis d'examiner. Il aurait parlé de "tentative d'extorsion" commise par les intimés et non d'"extorsion".</w:t>
      </w:r>
    </w:p>
    <w:p>
      <w:r>
        <w:t>Le mémoire déposé par le recourant à l'encontre du jugement entrepris revêt un caractère laborieux et prolixe. Il comporte de très longs développements difficilement compréhensibles, relatifs à des aspects pour la plupart sans lien direct avec la procédure en cause. Le recourant ne s'en prend pas à la motivation cantonale. Il se contente, pour l'essentiel, d'offrir une lecture personnelle des faits qui lui sont reprochés, dont il ne conteste toutefois pas la matérialité, pour en tirer ses propres constats. Il se base d'ailleurs pour partie sur des faits ne ressortant pas des constatations cantonales, sans démontrer l'arbitraire de leur omission. Par cette démarche, il ne démontre pas en quoi la cour cantonale aurait établi les faits de manière insoutenable. Il ne démontre en particulier pas en quoi elle aurait procédé à une appréciation arbitraire des preuves. Il ne démontre pas plus en quoi la cour cantonale aurait violé la présomption d'innocence. Insuffisamment motivées, ces critiques sont irrecevables (art. 105 al. 1 et 106 al. 2 LTF).</w:t>
      </w:r>
    </w:p>
    <w:p>
      <w:r>
        <w:t>Le recourant émet en outre diverses remarques d'ordre général et retranscrit des extraits des pièces de la procédure, sans toutefois se prévaloir d'aucun grief répondant aux exigences minimales de motivation. Il ne formule donc aucun grief recevable sous cet angle ( art. 42 al. 2 LTF ).</w:t>
      </w:r>
    </w:p>
    <w:p>
      <w:r>
        <w:rPr>
          <w:b/>
        </w:rPr>
        <w:t>E. 4.2.4</w:t>
      </w:r>
    </w:p>
    <w:p>
      <w:r>
        <w:t>Le recourant invoque l'application de l' art. 14 CP et dénonce une violation de l' art. 173 al. 2 et 3 CP . En résumé, il fait valoir que ses propos s'inscrivaient dans la défense des intérêts de ses clients, victimes selon lui depuis de nombreuses années de la persécution incessante et coordonnée des intimés. Il prétend qu'il aurait dû être admis à faire la preuve de la vérité, son intention de nuire aux intimés ou de les dénigrer n'ayant selon lui pas été établie. ll considère notamment que cette preuve aurait été apportée si l'expertise psychiatrique des intimés qu'il avait requise avait été mise en oeuvre.</w:t>
      </w:r>
    </w:p>
    <w:p>
      <w:r>
        <w:t>Le grief soulevé sous cet angle, dans la faible mesure de son intelligibilité, ne l'est qu'au regard de faits invoqués et interprétés librement par le recourant. Ses développements ne comportent aucune motivation topique ( art. 42 al. 2 LTF ). Ce procédé est irrecevable.</w:t>
      </w:r>
    </w:p>
    <w:p>
      <w:r>
        <w:t>En tout état, on peut intégralement renvoyer à la motivation détaillée de la cour cantonale, laquelle est claire et convaincante ( art. 109 al. 3 LTF ). La cour cantonale n'a pas violé le droit fédéral en considérant, d'une part, que les termes utilisés par le recourant portaient atteinte à l'honneur des intimés, qu'il s'était adressé à une greffière et à un magistrat, soit à des tiers au sens de l' art. 173 ch. 1 CP , et qu'il était conscient du caractère attentatoire à l'honneur de ses propos, s'agissant de plus d'un avocat expérimenté, et, d'autre part, en refusant d'admettre le recourant à faire la preuve libératoire, celui-ci s'étant exprimé sans motif suffisant pour dire principalement du mal des intimés (cf. jugement entrepris, p. 16 ss). La condamnation du recourant pour diffamation au sens de la disposition précitée doit dès lors être confirmée. Le grief est rejeté, dans la mesure de sa recevabilité.</w:t>
      </w:r>
    </w:p>
    <w:p>
      <w:r>
        <w:rPr>
          <w:b/>
        </w:rPr>
        <w:t>E. 5</w:t>
      </w:r>
    </w:p>
    <w:p>
      <w:r>
        <w:t>Le recourant dénonce une violation de l' art. 337 al. 3 CPP au motif qu'il a été requis six jours de peine privative de liberté de substitution. Le grief tombe à faux, puisqu'il n'a pas été requis de peine privative de liberté supérieure à un an contre le recourant (cf. jugement entrepris, p. 13).</w:t>
      </w:r>
    </w:p>
    <w:p>
      <w:r>
        <w:rPr>
          <w:b/>
        </w:rPr>
        <w:t>E. 6</w:t>
      </w:r>
    </w:p>
    <w:p>
      <w:r>
        <w:t>La mention, par le recourant, des art. 50 et 52 CP est inopérante, dans la mesure où il ne prend pas de conclusion formelle sur la peine, ni ne discute celle-ci dans ses motifs ( art. 42 al. 2 LTF ).</w:t>
      </w:r>
    </w:p>
    <w:p>
      <w:r>
        <w:rPr>
          <w:b/>
        </w:rPr>
        <w:t>E. 7</w:t>
      </w:r>
    </w:p>
    <w:p>
      <w:r>
        <w:t>Vu l'issue du recours, les autres conclusions prises par le recourant sont sans objet.</w:t>
      </w:r>
    </w:p>
    <w:p>
      <w:r>
        <w:rPr>
          <w:b/>
        </w:rPr>
        <w:t>E. 8</w:t>
      </w:r>
    </w:p>
    <w:p>
      <w:r>
        <w:t>Au vu de ce qui précède, le recours doit être rejeté, dans la mesure où il est 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