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6B_368/2021 vom 25. Februar 2022</w:t>
      </w:r>
    </w:p>
    <w:p>
      <w:r>
        <w:t>Bundesgericht, 2022-02-25, DE</w:t>
      </w:r>
    </w:p>
    <w:p>
      <w:r>
        <w:rPr>
          <w:b/>
        </w:rPr>
        <w:t xml:space="preserve">Quelle: </w:t>
      </w:r>
      <w:r>
        <w:t>https://mcp.opencaselaw.ch/entscheid/bger_6B_368_2021</w:t>
      </w:r>
    </w:p>
    <w:p>
      <w:r>
        <w:t>FR: TF 6B_368/2021 du 25 février 2022</w:t>
      </w:r>
    </w:p>
    <w:p>
      <w:r>
        <w:t>IT: TF 6B_368/2021 del 25 febbraio 2022</w:t>
      </w:r>
    </w:p>
    <w:p>
      <w:pPr>
        <w:pStyle w:val="Heading2"/>
      </w:pPr>
      <w:r>
        <w:t>Erwägungen</w:t>
      </w:r>
    </w:p>
    <w:p>
      <w:r>
        <w:rPr>
          <w:b/>
        </w:rPr>
        <w:t>E. 1</w:t>
      </w:r>
    </w:p>
    <w:p>
      <w:r>
        <w:t>Der Beschwerdeführer rügt, die Vorinstanz habe die Annahme des Einzelrichters, es liege eine Rückzugsfiktion nach Art. 356 Abs. 4 StPO vor, zu Unrecht geschützt.</w:t>
      </w:r>
    </w:p>
    <w:p>
      <w:r>
        <w:rPr>
          <w:b/>
        </w:rPr>
        <w:t>E. 1.1</w:t>
      </w:r>
    </w:p>
    <w:p>
      <w:r>
        <w:t>Bleibt die Einsprache erhebende Person der Hauptverhandlung unentschuldigt fern und lässt sich auch nicht vertreten, so gilt ihre Einsprache als zurückgezogen ( Art. 356 Abs. 4 StPO ).</w:t>
      </w:r>
    </w:p>
    <w:p>
      <w:r>
        <w:t>Hat die Verfahrensleitung die beschuldigte Person zum persönlichen Erscheinen verpflichtet, gilt die Rückzugsfiktion von Art. 356 Abs. 4 StPO nach der Rechtsprechung entgegen dem Wortlaut von Art. 356 Abs. 4 StPO aber auch, wenn die Einsprache erhebende beschuldigte Person der Hauptverhandlung unentschuldigt fernbleibt und lediglich ihr Rechtsanwalt zur Verhandlung erscheint (Urteile 6B_1201/2018 vom 15. Oktober 2019 E. 4.3.1 und 4.4.2, publ. in: Pra 2020 S. 98; 6B_1298/2018 vom 21. März 2019 E. 3.1, nicht publ. in: BGE 145 I 201 ; 6B_7/2017 vom 5. Mai 2017 E. 1.4 f.; je mit Hinweisen). Verlangt wird, dass die beschuldigte Person effektiv Kenntnis von der Verhandlung und der Pflicht zum persönlichen Erscheinen hat und dass sie hinreichend über die Folgen des unentschuldigten Fernbleibens in einer ihr verständlichen Weise belehrt wurde. Die Rückzugsfiktion von Art. 356 Abs. 4 StPO kommt nur zum Tragen, wenn aus dem unentschuldigten Fernbleiben nach dem Grundsatz von Treu und Glauben ( Art. 3 Abs. 2 lit. a StPO ) auf ein Desinteresse am weiteren Gang des Strafverfahrens geschlossen werden kann ( BGE 146 IV 286 E. 2.2, 146 IV 30 E. 1.1.1; 142 IV 158 E. 3.1 und E. 3.3; 140 IV 82 E. 2.3 und E. 2.5).</w:t>
      </w:r>
    </w:p>
    <w:p>
      <w:r>
        <w:t>Erscheint nur der Rechtsanwalt zur Verhandlung, darf dieser an der Verhandlung dennoch teilnehmen und insbesondere darlegen, weshalb die Rückzugsfiktion von Art. 356 Abs. 4 StPO trotz der Abwesenheit seines Klienten nicht zum Tragen kommen soll ( BGE 145 I 201 E. 4.1). Der Rechtsanwalt ist an der Verhandlung daher insbesondere zu den Gründen für die Abwesenheit der beschuldigten Person anzuhören, wobei er ein entschuldigtes Fernbleiben derselben geltend machen und begründen kann (Urteil 6B_144/2020 vom 3. Februar 2021 E. 1.2.3).</w:t>
      </w:r>
    </w:p>
    <w:p>
      <w:r>
        <w:rPr>
          <w:b/>
        </w:rPr>
        <w:t>E. 1.2</w:t>
      </w:r>
    </w:p>
    <w:p>
      <w:r>
        <w:t>Die Vorinstanz erwog, dass der Beschwerdeführer mit der u.a. an ihn persönlich zugestellten Vorladung des Einzelrichters des Kreisgerichts Rheintal zum persönlichen Erscheinen verpflichtet worden sei. Diesen Umstand habe ihm sein Rechtsvertreter denn auch ausdrücklich so erklärt und ihm gesagt, er müsse persönlich anwesend sein. Aufgrund der Belehrung in der Vorladung sowie des Hinweises seines Rechtsvertreters hätten ihm die Konsequenzen eines unentschuldigten Fernbleibens von der Hauptverhandlung bekannt sein müssen. Er habe jedoch im Wissen um seine Anwesenheitspflicht entschieden, an der Verhandlung nicht teilzunehmen, und damit sein Desinteresse am Verfahren deutlich zum Ausdruck gebracht. Entschuldigungsgründe habe er zudem zu spät vorgebracht und diese seien von seinem Rechtsvertreter anlässlich der Hauptverhandlung auch nicht belegt worden.</w:t>
      </w:r>
    </w:p>
    <w:p>
      <w:r>
        <w:rPr>
          <w:b/>
        </w:rPr>
        <w:t>E. 1.3</w:t>
      </w:r>
    </w:p>
    <w:p>
      <w:r>
        <w:t>Was der Beschwerdeführer gegen die vorinstanzlichen Erwägungen vorbringt, ist unbehelflich: Gemäss den verbindlichen Feststellungen im angefochtenen Entscheid ( Art. 105 Abs. 1 BGG ) wurde er von seinem Rechtsvertreter darüber informiert, dass ihn die Vorladung trotz ihres diesbezüglich nicht gänzlich klaren Wortlauts zum persönlichen Erscheinen verpflichtet hat und seine unentschuldigte Abwesenheit eine Rückzugsfiktion nach Art. 356 Abs. 4 StPO nach sich ziehen würde. Nachdem sein Rechtsvertreter anlässlich der Hauptverhandlung einen möglichen Entschuldigungsgrund zwar geltend gemacht hat, diesen aber nicht belegen konnte, verletzt die vorinstanzliche Beurteilung Art. 356 Abs. 4 StPO nicht. Der Beschwerdeführer hat es denn auch seiner eigenen Nachlässigkeit zuzuschreiben, dass der Strafbefehl aufgrund der Rückzugsfiktion nunmehr rechtskräftig geworden ist: Nachdem er offenbar schon mehr als zwei Wochen vor der kreisgerichtlichen Hauptverhandung um die Terminkollision gewusst hatte, wäre es ihm nämlich ein Leichtes gewesen, eine entsprechende Dispensation rechtzeitig in die Wege zu leiten. Indem er dies nicht getan hat und seinen Rechtsvertreter offenbar erst am Vorabend der Hauptverhandlung überhaupt über sein Fernbleiben informiert hatte, zeigte er ein deutliches Desinteresse am entsprechenden Verfahren, das den Einzelrichter zu Recht zu dessen Abschreibung veranlasste.</w:t>
      </w:r>
    </w:p>
    <w:p>
      <w:r>
        <w:rPr>
          <w:b/>
        </w:rPr>
        <w:t>E. 2</w:t>
      </w:r>
    </w:p>
    <w:p>
      <w:r>
        <w:t>Die Beschwerde ist abzuweisen, womit der Beschwerdeführer ausgangsgemäss kostenpflichtig wird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