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367/2025 vom 22. Mai 2025</w:t>
      </w:r>
    </w:p>
    <w:p>
      <w:r>
        <w:t>Bundesgericht, 2025-05-22, FR</w:t>
      </w:r>
    </w:p>
    <w:p>
      <w:r>
        <w:rPr>
          <w:b/>
        </w:rPr>
        <w:t xml:space="preserve">Quelle: </w:t>
      </w:r>
      <w:r>
        <w:t>https://mcp.opencaselaw.ch/entscheid/bger_6B_367_2025</w:t>
      </w:r>
    </w:p>
    <w:p>
      <w:r>
        <w:t>FR: TF 6B 367/2025 du 22 mai 2025</w:t>
      </w:r>
    </w:p>
    <w:p>
      <w:r>
        <w:t>IT: TF 6B 367/2025 del 22 maggio 2025</w:t>
      </w:r>
    </w:p>
    <w:p>
      <w:pPr>
        <w:pStyle w:val="Heading2"/>
      </w:pPr>
      <w:r>
        <w:t>Regeste</w:t>
      </w:r>
    </w:p>
    <w:p>
      <w:r>
        <w:t>Irrecevabilité du recours en matIère pénale (irrecevabilité de la déclaration d'appel) | Procédure pénale</w:t>
      </w:r>
    </w:p>
    <w:p>
      <w:pPr>
        <w:pStyle w:val="Heading2"/>
      </w:pPr>
      <w:r>
        <w:t>Erwägungen</w:t>
      </w:r>
    </w:p>
    <w:p>
      <w:r>
        <w:rPr>
          <w:b/>
        </w:rPr>
        <w:t>E. 1</w:t>
      </w:r>
    </w:p>
    <w:p>
      <w:r>
        <w:t>A.________ forme un recours en matière pénale au Tribunal fédéral contre le jugement rendu le 26 février par la Cour d'appel pénale du Tribunal cantonal vaudois. Par ce dernier, dite autorité a déclaré irrecevable l'appel interjeté par le prénommé à l'encontre du jugement rendu le 5 décembre 2024 par le Tribunal de police de l'arrondissement de La Côte.</w:t>
      </w:r>
    </w:p>
    <w:p>
      <w:r>
        <w:rPr>
          <w:b/>
        </w:rPr>
        <w:t>E. 2</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6B_799/2023 du 7 février 2025; 6B_214/2024 du 3 février 2024 consid. 1). En outre,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205 consid. 2.6; 147 IV 73 consid. 4.1.2). Ces exigences ont été rappelées à maintes reprises au recourant (cf. arrêt 6B_971/2024 du 20 décembre 2024 consid. 4 et les nombreux arrêts cités). En outre, il a été rendu attentif au fait qu'en introduisant de manière systématique et le plus souvent peu intelligible, voire confuse, un acte de recours ou de révision contre une décision défavorable sans se conformer aux exigences de motivation en la matière, pourtant rappelées par le Tribunal fédéral à de multiples reprises occasions, il agissait de manière procédurière et, partant, abusive (cf. art. 42 al. 7 LTF ; arrêt 6F_5/2025 du 17 avril 2025 et les nombreux arrêts cités).</w:t>
      </w:r>
    </w:p>
    <w:p>
      <w:r>
        <w:rPr>
          <w:b/>
        </w:rPr>
        <w:t>E. 3</w:t>
      </w:r>
    </w:p>
    <w:p>
      <w:r>
        <w:t>En l'espèce, la cour cantonale a relevé dans son jugement qu'elle avait invité le recourant à modifier sa déclaration d'appel du 21 janvier 2025 pour qu'elle soit conforme aux exigences de l' art. 399 al. 3 CPP . Ce nonobstant, il a adressé, aux dires des juges précédents, un courrier le 22 février 2025 qui, pour autant qu'il soit compréhensible, n'indiquait ni les parties du jugement de première instance qu'il entendait attaquer, ni les modifications qu'il demandait et ses éventuelles réquisitions de preuves. Sur cette base, la cour cantonale a considéré que la déclaration d'appel déposée le 21 janvier 2025 par le recourant ne répondait pas aux exigences posées par l' art. 399 al. 3 CPP . En application de l' art. 403 al. 1 let. a CPP , la cour cantonale a dès lors déclaré l'appel irrecevable. Dans son écriture de recours adressée à la cour de céans, qui s'avère elle aussi peu intelligible, le recourant évoque différents éléments qui semblent avoir trait au fond de la cause et qui sont à ce titre exorbitants à la seule question litigieuse eu égard au contenu du jugement querellé, soit au motif d'irrecevabilité retenu par les juges précédents. Dans cette mesure, les griefs correspondants sont irrecevables, ce d'autant plus qu'une partie des critiques du recourant paraissent viser la décision de première instance (cf. art. 80 al. 1 LTF ). En ce qui concerne la question litigieuse, le recours est exempt de motivation topique destinée à exposer en quoi la cour cantonale aurait violé les dispositions évoquées plus haut (art. 399 al. 3, 400 al. 1 et 403 al. 1 let. a CPP; cf. sur ce point: MARLÈNE KISTLER VINANIN, in Commentaire romand, Code de procédure pénale suisse, 2e éd. 2019, n° 1a ad art. 400 CPP et n° 7 ad art. 403 CPP ). À ce défaut, l'écriture du recourant ne répond pas aux exigences de motivation d'un recours en matière pénale (art. 42 al. 2 et 106 al. 2 LTF), si bien que le recours doit en tout état être déclaré irrecevable pour cette raison déjà. La question d'une éventuelle irrecevabilité sous l'angle de l' art. 42 al. 7 LTF souffre de rester indécise.</w:t>
      </w:r>
    </w:p>
    <w:p>
      <w:r>
        <w:rPr>
          <w:b/>
        </w:rPr>
        <w:t>E. 4</w:t>
      </w:r>
    </w:p>
    <w:p>
      <w:r>
        <w:t>Au vu de ce qui précède, faute de satisfaire aux conditions de recevabilité d'un recours en matière pénale au Tribunal fédéral, le recours doit être déclaré irrecevable en application de l' art. 108 al. 1 let. b LTF . Le recourant, qui succombe, supporte les frais judiciaires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