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367/2023 vom 30. März 2023</w:t>
      </w:r>
    </w:p>
    <w:p>
      <w:r>
        <w:t>Bundesgericht, 2023-03-30, DE</w:t>
      </w:r>
    </w:p>
    <w:p>
      <w:r>
        <w:rPr>
          <w:b/>
        </w:rPr>
        <w:t xml:space="preserve">Quelle: </w:t>
      </w:r>
      <w:r>
        <w:t>https://mcp.opencaselaw.ch/entscheid/bger_6B_367_2023</w:t>
      </w:r>
    </w:p>
    <w:p>
      <w:r>
        <w:t>FR: TF 6B 367/2023 du 30 mars 2023</w:t>
      </w:r>
    </w:p>
    <w:p>
      <w:r>
        <w:t>IT: TF 6B 367/2023 del 30 marzo 2023</w:t>
      </w:r>
    </w:p>
    <w:p>
      <w:pPr>
        <w:pStyle w:val="Heading2"/>
      </w:pPr>
      <w:r>
        <w:t>Regeste</w:t>
      </w:r>
    </w:p>
    <w:p>
      <w:r>
        <w:t>Nichtanhandnahme (Amtsmissbrauch, Nötigung); Nichteintreten | Strafprozess</w:t>
      </w:r>
    </w:p>
    <w:p>
      <w:pPr>
        <w:pStyle w:val="Heading2"/>
      </w:pPr>
      <w:r>
        <w:t>Erwägungen</w:t>
      </w:r>
    </w:p>
    <w:p>
      <w:r>
        <w:rPr>
          <w:b/>
        </w:rPr>
        <w:t>E. 1</w:t>
      </w:r>
    </w:p>
    <w:p>
      <w:r>
        <w:t>Am 8. Juli 2022 erstattete Dr. med. A.________ Strafanzeige gegen die Verantwortlichen bzw. handelnden Organe verschiedener Krankenversicherungen wegen Amtsmissbrauchs, evtl. Nötigung. Die Staatsanwaltschaft Abteilung 1 Luzern verfügte am 13. September 2022 die Nichtanhandnahme eines entsprechenden Verfahrens. Die von Dr. med. A.________ hiergegen erhobene Beschwerde wies das Kantonsgericht Luzern mit Beschluss vom 8. Februar 2023 ab. Mit Beschwerde in Strafsachen beantragt Dr. med. A.________ vor Bundesgericht, der angefochtene Beschluss sei aufzuheben und es sei die Eröffnung bzw. Anhandnahme einer Strafuntersuchung anzuordnen.</w:t>
      </w:r>
    </w:p>
    <w:p>
      <w:r>
        <w:rPr>
          <w:b/>
        </w:rPr>
        <w:t>E. 2.1</w:t>
      </w:r>
    </w:p>
    <w:p>
      <w:r>
        <w:t>Beschwerden an das Bundesgericht sind zu begründen ( Art. 42 Abs. 1 BGG ). Die Privatklägerschaft ist zur Beschwerde in Strafsachen grundsätzlich nur berechtigt, wenn sich der angefochtene Entscheid auf die Beurteilung ihrer Zivilansprüche auswirken kann (Art. 81 Abs. 1 lit. b Ziff. 5 BGG). Als Zivilansprüche im Sinne dieser Bestimmung gelten Ansprüche, die ihren Grund im Zivilrecht haben und deshalb ordentlicherweise vor dem Zivilgericht durchgesetzt werden müssen. Es geht dabei in erster Linie um Ansprüche auf Schadenersatz und Genugtuung gemäss Art. 41 ff. OR ( BGE 146 IV 76 E. 3.1; 141 IV 1 E. 1.1). Richtet sich die Beschwerde gegen die Einstellung oder Nichtanhandnahme eines Verfahrens, hat die Privatklägerschaft im Strafverfahren nicht notwendigerweise bereits vor den kantonalen Behörden Zivilansprüche geltend gemacht. Sie muss im Verfahren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6B_1055/2020 vom 13. Juni 2022 E. 3.2.1; 6B_1244/2021 vom 12. April 2022 E. 1.1.1; je mit Hinweisen).</w:t>
      </w:r>
    </w:p>
    <w:p>
      <w:r>
        <w:rPr>
          <w:b/>
        </w:rPr>
        <w:t>E. 2.2</w:t>
      </w:r>
    </w:p>
    <w:p>
      <w:r>
        <w:t>Ausführungen zur Beschwerdeberechtigung fehlen in der vorliegenden Beschwerde gänzlich. Der Beschwerdeführer äussert sich mit keinem Wort dazu, welche Zivilforderungen er aus dem Anzeigesachverhalt abzuleiten gedenkt und inwiefern sich der angefochtene Beschluss auf diese auswirken könnte. Dies ist aufgrund des gegen die Verantwortlichen verschiedener Krankenversicherungen erhobenen Tatvorwurfs des Amtsmissbrauchs und allenfalls der Nötigung auch nicht ohne Weiteres erkennbar. Mangels Nachweis der Legitimation kann auf die Beschwerde grundsätzlich nicht eingetreten werden.</w:t>
      </w:r>
    </w:p>
    <w:p>
      <w:r>
        <w:rPr>
          <w:b/>
        </w:rPr>
        <w:t>E. 2.3</w:t>
      </w:r>
    </w:p>
    <w:p>
      <w:r>
        <w:t>Formelle Rügen, die unbesehen der fehlenden Legitimation in der Sache ein Eintreten auf die Beschwerde erlauben würden (sog. "Star-Praxis"; vgl. BGE 146 IV 76 E. 2; 141 IV 1 E. 1.1; je mit Hinweisen), finden sich in der Beschwerdeschrift keine.</w:t>
      </w:r>
    </w:p>
    <w:p>
      <w:r>
        <w:rPr>
          <w:b/>
        </w:rPr>
        <w:t>E. 3</w:t>
      </w:r>
    </w:p>
    <w:p>
      <w:r>
        <w:t>Auf die Beschwerde wird im Verfahren nach Art. 108 BGG nicht eingetreten. Ausgangsgemäss wird der Beschwerdeführer für das bundesgerichtliche Verfahren kostenpflichtig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