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6B_367/2019 vom 22. März 2019</w:t>
      </w:r>
    </w:p>
    <w:p>
      <w:r>
        <w:t>Bundesgericht, 2019-03-22, FR</w:t>
      </w:r>
    </w:p>
    <w:p>
      <w:r>
        <w:rPr>
          <w:b/>
        </w:rPr>
        <w:t xml:space="preserve">Quelle: </w:t>
      </w:r>
      <w:r>
        <w:t>https://mcp.opencaselaw.ch/entscheid/bger_6B_367_2019</w:t>
      </w:r>
    </w:p>
    <w:p>
      <w:r>
        <w:t>FR: TF 6B_367/2019 du 22 mars 2019</w:t>
      </w:r>
    </w:p>
    <w:p>
      <w:r>
        <w:t>IT: TF 6B_367/2019 del 22 marzo 2019</w:t>
      </w:r>
    </w:p>
    <w:p>
      <w:pPr>
        <w:pStyle w:val="Heading2"/>
      </w:pPr>
      <w:r>
        <w:t>Erwägungen</w:t>
      </w:r>
    </w:p>
    <w:p>
      <w:r>
        <w:rPr>
          <w:b/>
        </w:rPr>
        <w:t>E. 1</w:t>
      </w:r>
    </w:p>
    <w:p>
      <w:r>
        <w:t>Par arrêt du 6 février 2019, la Chambre des recours pénale du Tribunal cantonal du canton de Vaud a rejeté - dans la mesure de sa recevabilité - le recours formé par X.________ contre l'ordonnance de non-entrée en matière rendue le 3 août 2018 par le Procureur général du canton de Vaud, concernant la plainte pénale déposée par le prénommé contre divers membres des autorités judiciaires vaudoises.</w:t>
      </w:r>
    </w:p>
    <w:p>
      <w:r>
        <w:t>X.________ forme un recours en matière pénale au Tribunal fédéral contre l'arrêt du 6 février 2019, en concluant, avec suite de frais, à sa réforme en ce sens que l'ouverture d'une enquête est ordonnée et qu'une indemnité de 1'500 fr. lui est allouée pour ses dépens.</w:t>
      </w:r>
    </w:p>
    <w:p>
      <w:r>
        <w:rPr>
          <w:b/>
        </w:rPr>
        <w:t>E. 2</w:t>
      </w:r>
    </w:p>
    <w:p>
      <w:r>
        <w:t>Le recourant demande la récusation de tous les juges du Tribunal fédéral. Il prétend à cet égard que tous les juges fédéraux obéiraient aux ordres "des entrepreneurs politiciens et des politiciens" qui auraient orchestré l'escroquerie de sa famille.</w:t>
      </w:r>
    </w:p>
    <w:p>
      <w:r>
        <w:t>Comme le recourant se l'est vu encore récemment rappeler (cf. arrêt 6B_257/2019 du 25 février 2019 consid. 2), de telles explications ne sont aucunement propres à rendre vraisemblable une apparence de prévention. La demande de récusation peut être écartée par la juridiction elle-même, respectivement par le juge instructeur en tant que juge unique (cf. arrêt 6B_257/2019 précité consid. 2 et les références citées).</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3.2</w:t>
      </w:r>
    </w:p>
    <w:p>
      <w:r>
        <w:t>En l'espèce, le recourant soutient que son intérêt juridique à l'annulation ou à la modification de la décision attaquée découlerait de la condamnation prononcée à son encontre dans une autre procédure. Il ne fait aucunement valoir, de la sorte, des prétentions civiles au sens de l'art. 81 al. 1 let. b ch. 5 LTF. Le recourant ne se détermine nullement sur un éventuel dommage, sur son principe ou sa quotité. En outre, il a déposé plainte contre des membres des autorités judiciaires vaudoises, de sorte qu'il pourrait tout au plus émettre des prétentions - à propos desquelles il reste muet - reposant sur le droit public à raison de la responsabilité d'agents de l'Etat (cf. art. 3 al. 1 ch. 3 et 5 de la loi vaudoise sur la responsabilité de l'Etat, des communes et de leurs agents [LRECA/VD; RS/VD 170.11]), lesquelles n'entrent pas dans la catégorie des prétentions civiles susmentionnées.</w:t>
      </w:r>
    </w:p>
    <w:p>
      <w:r>
        <w:t>Partant, le recourant n'a pas la qualité pour recourir sur le fond de la cause au sens de l'art. 81 al. 1 let. b ch. 5 LTF.</w:t>
      </w:r>
    </w:p>
    <w:p>
      <w:r>
        <w:rPr>
          <w:b/>
        </w:rPr>
        <w:t>E. 3.3</w:t>
      </w:r>
    </w:p>
    <w:p>
      <w:r>
        <w:t>L'hypothèse visée à l'art. 81 al. 1 let. b ch. 6 LTF n'entre pas en considération, le recourant ne soulevant aucun grief quant à son droit de porter plainte.</w:t>
      </w:r>
    </w:p>
    <w:p>
      <w:r>
        <w:rPr>
          <w:b/>
        </w:rPr>
        <w:t>E. 3.4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ne présente aucun grief de cette nature.</w:t>
      </w:r>
    </w:p>
    <w:p>
      <w:r>
        <w:rPr>
          <w:b/>
        </w:rPr>
        <w:t>E. 4</w:t>
      </w:r>
    </w:p>
    <w:p>
      <w:r>
        <w:t>Au vu de ce qui précède, le recours doit être déclaré irrecevable selon la procédure simplifiée prévue par l' art. 108 al. 1 let. a LTF . Le recourant, qui succombe, supporte les frais judiciaires,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