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6B_367/2017 vom 17. Januar 2018</w:t>
      </w:r>
    </w:p>
    <w:p>
      <w:r>
        <w:t>Bundesgericht, 2018-01-17, FR</w:t>
      </w:r>
    </w:p>
    <w:p>
      <w:r>
        <w:rPr>
          <w:b/>
        </w:rPr>
        <w:t xml:space="preserve">Quelle: </w:t>
      </w:r>
      <w:r>
        <w:t>https://mcp.opencaselaw.ch/entscheid/bger_6B_367_2017</w:t>
      </w:r>
    </w:p>
    <w:p>
      <w:r>
        <w:t>FR: TF 6B_367/2017 du 17 janvier 2018</w:t>
      </w:r>
    </w:p>
    <w:p>
      <w:r>
        <w:t>IT: TF 6B_367/2017 del 17 gennaio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141 IV 1 consid. 3.1 p. 5 et les références citées). Les droits touchés sont les biens juridiques individuels tels que la vie et l'intégrité corporelle, la propriété, l'honneur, etc. (Message du 21 décembre 2005 relatif à l'unification du droit de la procédure pénale, FF 2006 1148 ch. 2.3.3.1).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arrêts 6B_116/2015 du 8 octobre 2015 consid. 2.1; 1B_9/2015 du 23 juin 2015 consid. 2.3.1 et 2.3.2; 6B_1207/2013 du 14 mai 2014 consid. 3.3; en matière de gestion déloyale, cf. NIKLAUS OBERHOLZER, Grundzüge des Strafprozessrechts, 3e éd., 2012, n° 518).</w:t>
      </w:r>
    </w:p>
    <w:p>
      <w:r>
        <w:rPr>
          <w:b/>
        </w:rPr>
        <w:t>E. 1.3</w:t>
      </w:r>
    </w:p>
    <w:p>
      <w:r>
        <w:t>En l'espèce, la recourante évoque dans son mémoire de recours uniquement l'infraction de gestion déloyale ( art. 158 CP ). En particulier, elle reproche à l'intimé d'avoir créé une société concurrente, ce qui l'aurait privée d'une partie de ses revenus, dans la mesure où elle aurait dû réduire son salaire sans pour autant réduire son activité. Ces actes de gestion déloyale - à supposer qu'ils soient établis - ne touchent toutefois que le patrimoine de la société B.________ SA. En tant qu'actionnaire et créancière de cette société, la recourante ne peut faire valoir qu'un dommage indirect. Sa qualité de partie plaignante et, partant, sa qualité pour recourir selon l'art. 81 al. 1 let. a et b ch. 5 LTF doivent lui être déniées.</w:t>
      </w:r>
    </w:p>
    <w:p>
      <w:r>
        <w:rPr>
          <w:b/>
        </w:rPr>
        <w:t>E. 2</w:t>
      </w:r>
    </w:p>
    <w:p>
      <w:r>
        <w:t>Il s'ensuit que le recours en matière pénale doit être déclaré irrecevable. La recourante,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