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6B_363/2021 vom 22. April 2021</w:t>
      </w:r>
    </w:p>
    <w:p>
      <w:r>
        <w:t>Bundesgericht, 2021-04-22, FR</w:t>
      </w:r>
    </w:p>
    <w:p>
      <w:r>
        <w:rPr>
          <w:b/>
        </w:rPr>
        <w:t xml:space="preserve">Quelle: </w:t>
      </w:r>
      <w:r>
        <w:t>https://mcp.opencaselaw.ch/entscheid/bger_6B_363_2021</w:t>
      </w:r>
    </w:p>
    <w:p>
      <w:r>
        <w:t>FR: TF 6B_363/2021 du 22 avril 2021</w:t>
      </w:r>
    </w:p>
    <w:p>
      <w:r>
        <w:t>IT: TF 6B_363/2021 del 22 aprile 2021</w:t>
      </w:r>
    </w:p>
    <w:p>
      <w:pPr>
        <w:pStyle w:val="Heading2"/>
      </w:pPr>
      <w:r>
        <w:t>Erwägungen</w:t>
      </w:r>
    </w:p>
    <w:p>
      <w:r>
        <w:rPr>
          <w:b/>
        </w:rPr>
        <w:t>E. 1</w:t>
      </w:r>
    </w:p>
    <w:p>
      <w:r>
        <w:t>Par arrêt du 24 février 2021, la Chambre pénale de recours de la Cour de justice de la République et canton de Genève a rejeté le recours formé par A.________ contre la décision rendue le 31 juillet 2020 par l'Office cantonal genevois de la population et des migrations par laquelle il a refusé le report de l'expulsion judiciaire prononcée contre le prénommé.</w:t>
      </w:r>
    </w:p>
    <w:p>
      <w:r>
        <w:t>Par courrier du 7 mars 2021, rédigé en italien, A.________ forme un recours au Tribunal fédéral contre l'arrêt précité.</w:t>
      </w:r>
    </w:p>
    <w:p>
      <w:r>
        <w:rPr>
          <w:b/>
        </w:rPr>
        <w:t>E. 2</w:t>
      </w:r>
    </w:p>
    <w:p>
      <w:r>
        <w:t>Le recourant procède en italien. Ce choix n'impose pas de déroger à la règle selon laquelle la langue de la procédure est généralement celle de la décision attaquée ( art. 54 al. 1 LTF ), soit le français.</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t>En l'espèce, le recourant ne formule aucune conclusion. En outre, dans la mesure où son argumentation est intelligible, elle consiste uniquement en une présentation personnelle des faits, pour la plupart sans grand lien avec la présente cause. Purement appellatoire, son exposé est irrecevable. Pour le surplus, le recourant ne démontre aucunement en quoi les considérations cantonales violeraient le droit et ne présente aucun grief répondant aux exigences de motivation de l' art. 42 al. 2 LTF .</w:t>
      </w:r>
    </w:p>
    <w:p>
      <w:r>
        <w:rPr>
          <w:b/>
        </w:rPr>
        <w:t>E. 4</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