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6B_360/2015 vom 23. Dezember 2015</w:t>
      </w:r>
    </w:p>
    <w:p>
      <w:r>
        <w:t>Bundesgericht, 2015-12-23, DE</w:t>
      </w:r>
    </w:p>
    <w:p>
      <w:r>
        <w:rPr>
          <w:b/>
        </w:rPr>
        <w:t xml:space="preserve">Quelle: </w:t>
      </w:r>
      <w:r>
        <w:t>https://mcp.opencaselaw.ch/entscheid/bger_6B_360_2015</w:t>
      </w:r>
    </w:p>
    <w:p>
      <w:r>
        <w:t>FR: TF 6B_360/2015 du 23 décembre 2015</w:t>
      </w:r>
    </w:p>
    <w:p>
      <w:r>
        <w:t>IT: TF 6B_360/2015 del 23 dicembre 2015</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eines Verfahrens, hat der Privatkläger nicht notwendigerweise bereits vor den kantonalen Behörden eine Zivilforderung geltend gemacht. In jedem Fall muss er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S. 4 f. mit Hinweisen).</w:t>
      </w:r>
    </w:p>
    <w:p>
      <w:r>
        <w:t>Der Beschwerdeführer macht geltend, er habe sich als Privatkläger konstituiert und beim Unfall schwere Verletzungen erlitten. Da der Heilungsprozess noch nicht abgeschlossen sei, seien die Schadenersatzforderungen noch nicht bezifferbar. Jedoch habe der Ausgang des Verfahrens Auswirkungen auf allfällige Zivilforderungen. Ob diese Begründung für die Bejahung der Legitimation nach Art. 81 Abs. 1 lit. b Ziff. 5 BGG genügt, kann offenbleiben, da sich die Beschwerde als unbegründet erweist.</w:t>
      </w:r>
    </w:p>
    <w:p>
      <w:r>
        <w:rPr>
          <w:b/>
        </w:rPr>
        <w:t>E. 1.2</w:t>
      </w:r>
    </w:p>
    <w:p>
      <w:r>
        <w:t>Anfechtungsobjekt der vorliegenden Beschwerde ist ausschliesslich der Beschluss des Obergerichts vom 10. März 2015 als letztinstanzlicher kantonaler Entscheid (vgl. Art. 80 Abs. 1 BGG ). Auf die Kritik des Beschwerdeführers an der Einstellungsverfügung der Staatsanwaltschaft vom 27. August 2014 ist nicht einzutreten.</w:t>
      </w:r>
    </w:p>
    <w:p>
      <w:r>
        <w:rPr>
          <w:b/>
        </w:rPr>
        <w:t>E. 1.3</w:t>
      </w:r>
    </w:p>
    <w:p>
      <w:r>
        <w:t>Seine Rüge, die Vorinstanz verletze Art. 129 und 230 Ziff. 1 StGB , begründet der Beschwerdeführer nicht; ebenso wenig setzt er sich mit der diesbezüglichen vorinstanzlichen Erwägung auseinander. Auf die Beschwerde ist in diesem Punkt nicht einzutreten (vgl. Art. 42 Abs. 1 und 2 BGG ).</w:t>
      </w:r>
    </w:p>
    <w:p>
      <w:r>
        <w:rPr>
          <w:b/>
        </w:rPr>
        <w:t>E. 2.1</w:t>
      </w:r>
    </w:p>
    <w:p>
      <w:r>
        <w:t>Der Beschwerdeführer rügt, die Vorinstanz stelle den Sachverhalt willkürlich fest, missachte den Grundsatz "in dubio pro duriore" und verletze Bundesrecht ( Art. 11, 12 und 125 StGB sowie Art. 6, 7 und 319 StPO ). Er argumentiert zusammengefasst, der Schanzenbetreiber hätte den Unfall verhindern können und müssen, indem er das Schanzengelände eingezäunt, mit Warntafeln versehen und insbesondere beim Schanzenanlauf vor den Gefahren des Betretens der Sprungschanze gewarnt und/oder die Inbetriebnahme der Gondelbahn verhindert hätte. Das Verhalten des Beschwerdeführers sei nicht derart aussergewöhnlich gewesen, dass damit schlechthin nicht habe gerechnet werden müssen.</w:t>
      </w:r>
    </w:p>
    <w:p>
      <w:r>
        <w:rPr>
          <w:b/>
        </w:rPr>
        <w:t>E. 2.2</w:t>
      </w:r>
    </w:p>
    <w:p>
      <w:r>
        <w:t>Die Vorinstanz erwägt, es bestehe keine Rechtspflicht, das Schanzengebiet einzuzäunen oder Warntafeln aufzustellen, womit den Inhaber oder Betreiber der Schanzenanlage keine Garantenstellung treffe. Zur Begründung führt sie aus, es könnten und sollten nicht sämtliche öffentliche Einrichtungen, von denen bei einer zweckwidrigen Verwendung eine Gefahr ausgeht, eingezäunt oder mit Warntafeln versehen werden. Die Auffassung des Beschwerdeführers, wonach der Umstand, dass die Gondel frei zugänglich gewesen sei zum Unfall geführt habe, sei abwegig. Es käme keinem vernünftigen Menschen in den Sinn, einen schneebedeckten, vereisten bzw. mit einer Plastikplane abgedeckten Schanzenanlauf mit einem Neigungswinkel von 35° mit Strassenschuhen zu betreten. Da eine Verletzung von Sorgfaltspflichten nicht auszumachen sei, erscheine die Wahrscheinlichkeit einer Verurteilung wegen fahrlässiger Körperverletzung durch Unterlassen als nicht überwiegend wahrscheinlich.</w:t>
      </w:r>
    </w:p>
    <w:p>
      <w:r>
        <w:rPr>
          <w:b/>
        </w:rPr>
        <w:t>E. 2.3.1</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S. 190).</w:t>
      </w:r>
    </w:p>
    <w:p>
      <w:r>
        <w:rPr>
          <w:b/>
        </w:rPr>
        <w:t>E. 2.3.2</w:t>
      </w:r>
    </w:p>
    <w:p>
      <w:r>
        <w:t>Wer fahrlässig einen Menschen am Körper oder an der Gesundheit schwer schädigt, wird mit Freiheitsstrafe bis zu drei Jahren oder Geldstrafe bestraft ( Art. 125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fahrlässiges Erfolgsdelikt kann auch durch pflichtwidriges Unterlassen ( Art. 11 StGB ) verübt werden. Voraussetzung ist eine Rechtspflicht zur Vornahme der unterlassenen Handlung (Garantenstellung) sowie die Möglichkeit, diese Handlung vorzunehmen.</w:t>
      </w:r>
    </w:p>
    <w:p>
      <w:r>
        <w:t>Die Zurechenbarkeit des Erfolgs bedingt die Vorhersehbarkeit nach dem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beispielsweise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131 IV 145 E. 5.1 f. S. 147 f.; je mit Hinweisen).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erscheinen lässt, wird eine sogenannte Unterbrechung des andern angenommen ( BGE 116 II 519 E. 4b S. 524 mit Hinweisen; vgl. auch BGE 134 IV 255 E. 4.4.2 S. 265 f. mit Hinweisen).</w:t>
      </w:r>
    </w:p>
    <w:p>
      <w:r>
        <w:rPr>
          <w:b/>
        </w:rPr>
        <w:t>E. 2.4.1</w:t>
      </w:r>
    </w:p>
    <w:p>
      <w:r>
        <w:t>Der Beschwerdeführer und seine drei Freunde begaben sich am frühen Morgen alkoholisiert zu der Sprungschanze in der Absicht, den Schanzenauslauf hinunter zu rutschen (Akten Staatsanwaltschaft, act. B.3 S. 3, B.4 S. 4, B.6 S. 4; Beschwerde S. 3). Obwohl sie gemäss den Aussagen der drei Freunde nicht geplant hatten, ganz nach oben zum Schanzenstart zu gehen (Akten Staatsanwaltschaft, act. B.3 S. 3, B.4 S. 4, B.5 S. 4, B.6 S. 4), begaben sie sich zu den Gondeln und versuchten, diese in Betrieb zu setzen. Dies gelang ihnen schliesslich, indem zwei von ihnen in die Gondel stiegen und am dortigen Schaltkasten verschiedene Knöpfe betätigten, während ihre Kollegen ausserhalb der Gondel auf dem Schaltkasten an der Talstation herumdrückten (vgl. Akten Staatanwaltschaft, act. B.2 S. 3, B.3 S. 3, B.4 S. 4, B.5 S. 4, B.6 S. 4). Während die Gondel vom Schaltkasten in der Talstation, den man mittels Vierkantschlüssel, Schlüsselkopf oder Münze öffnen muss, ohne Schlüssel bedient werden kann, bedarf es für die Inbetriebnahme in der Gondel selbst eines Schlüssels (Akten Staatsanwaltschaft, act. 2.3 S. 6 ff., B.7 S. 8 f.). Da unklar ist, ob die jungen Männer die Gondel von innen oder aussen in Gang setzten, ist nicht erstellt, dass sie nur wegen des steckenden Schlüssels funktionierte.</w:t>
      </w:r>
    </w:p>
    <w:p>
      <w:r>
        <w:t>Als die vier jungen Männer beim Schanzenstart angekommen waren, setzten sie sich hin und begutachteten die Schanze. Der Beschwerdeführer begab sich als einziger auf den Schanzenanlauf, weil er diesen überqueren wollte. Er glitt auf der Abdeckung der Schanze aus und rutschte die ganze Schanze hinunter über den Schanzentisch hinaus (vgl. Akten Staatsanwaltschaft, act. B.1 S. 2, B.2 S. 2, B.3 S. 2, B.4 S. 5, B.5 S. 4, B.6 S. 4).</w:t>
      </w:r>
    </w:p>
    <w:p>
      <w:r>
        <w:rPr>
          <w:b/>
        </w:rPr>
        <w:t>E. 2.4.2</w:t>
      </w:r>
    </w:p>
    <w:p>
      <w:r>
        <w:t>Aus dem geschilderten Ablauf ergibt sich, dass der Beschwerdeführer und seine Freunde gewisse Hürden überwinden mussten, um mit der Gondel zum Schanzenstart hinauf zu fahren. Ob der Schanzenbetreiber seine Sorgfaltspflicht gemäss Art. 18 oder andere Bestimmungen des Bundesgesetzes vom 23. Juni 2006 über Seilbahnen zur Personenbeförderung (SR 743.01) verletzte, kann ebenso offengelassen werden, wie die Frage, ob er die Schanzenanlage an sich bzw. den Schanzenstart im Besonderen vor dem Zutritt unbefugter Dritter hätte sichern oder Warnschilder aufstellen müssen. Das Verhalten des Beschwerdeführers liegt derart ausserhalb des normalen Geschehens und ist so unvernünftig, dass der Betreiber der Sprungschanze nicht damit rechnen musste. Der Beschwerdeführer verschaffte sich unberechtigterweise Zutritt zu den Gondeln und betrat nachts, alkoholisiert sowie aus eigenem Entschluss mit blossen Strassenschuhen den 35° geneigten Schanzenanlauf, der mit einer rutschigen Plastikplane abgedeckt war. Der Vorinstanz ist zuzustimmen, dass ihm der bestimmungsgemässe Verwendungszweck einer Skisprungschanze zweifellos bekannt war (vgl. Beschluss S. 10).</w:t>
      </w:r>
    </w:p>
    <w:p>
      <w:r>
        <w:t>Das Verhalten des Beschwerdeführers erscheint als qualifizierte Unvorsicht, mit der schlechthin nicht gerechnet werden muss und die ein allfälliges sorgfaltspflichtwidriges Verhalten des Schanzenbetreibers oder Dritter in den Hintergrund drängen würde. Zwar wendet der Beschwerdeführer zu recht ein, es sei naheliegend, dass sich Dritte die Sprungschanze anschauen wollen. Jedoch ist das Besichtigen der Anlage nicht mit dem Betreten des Schanzenstarts vergleichbar. Vielmehr durften die Verantwortlichen davon ausgehen, nicht zutrittsberechtigte Personen würden sich darauf beschränken, die Sprungschanze anzuschauen. Jedenfalls mussten sie nicht damit rechnen, dass jemand derart unvernünftig ist, nachts, alkoholisiert und nach rechtswidriger Inbetriebnahme der Gondel den Schanzenanlauf beim Schanzenstart zu betreten.</w:t>
      </w:r>
    </w:p>
    <w:p>
      <w:r>
        <w:rPr>
          <w:b/>
        </w:rPr>
        <w:t>E. 2.4.3</w:t>
      </w:r>
    </w:p>
    <w:p>
      <w:r>
        <w:t>Nach dem Gesagten kann offenbleiben, ob der Betreiber der Sprungschanze eine Garantenstellung innehatte, eine Sorgfaltspflicht verletzte oder den Erfolg hätte vermeiden können. Letztlich war der Erfolg aufgrund des selbstgefährdenden, den adäquaten Kausalzusammenhang unterbrechenden Verhaltens des Beschwerdeführers nicht vorhersehbar. Demnach musste sich die Vorinstanz nicht mit allen Vorbringen des Beschwerdeführers auseinandersetzen. Sie genügt ihrer Begründungspflicht, indem sie die Überlegungen nennt, von denen sie sich hat leiten lassen und auf die sich ihr Entscheid stützt (vgl. BGE 139 IV 179 E. 2.2 S. 183; 138 IV 81 E. 2.2 S. 84; je mit Hinweis). Der Einwand des Beschwerdeführers, die Vorinstanz verfalle in Willkür, indem sie sich nicht mit seiner Argumentation und möglichen Sorgfaltspflichtverletzungen detailliert auseinandersetze, ist unbegründet.</w:t>
      </w:r>
    </w:p>
    <w:p>
      <w:r>
        <w:rPr>
          <w:b/>
        </w:rPr>
        <w:t>E. 2.5</w:t>
      </w:r>
    </w:p>
    <w:p>
      <w:r>
        <w:t>Insgesamt ist nicht zu beanstanden, wenn die Vorinstanz annimmt, eine Verurteilung erscheine deutlich weniger wahrscheinlich als ein Freispruch. Jedenfalls hat die Vorinstanz ihr Ermessen nicht verletzt.</w:t>
      </w:r>
    </w:p>
    <w:p>
      <w:r>
        <w:rPr>
          <w:b/>
        </w:rPr>
        <w:t>E. 3</w:t>
      </w:r>
    </w:p>
    <w:p>
      <w:r>
        <w:t>Die Beschwerde ist abzuweisen, soweit darauf eingetreten werden kann. Bei diesem Ausgang des Verfahrens wird der Beschwerdeführer kostenpflichtig ( Art. 66 Abs. 1 BGG ). Sein Gesuch um unentgeltliche Rechtspflege und Verbeiständung ist abzuweisen, da die Beschwerde von vornherein aussichtlos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