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6B_35/2007 vom 21. März 2007</w:t>
      </w:r>
    </w:p>
    <w:p>
      <w:r>
        <w:t>Bundesgericht, 2007-03-21, DE</w:t>
      </w:r>
    </w:p>
    <w:p>
      <w:r>
        <w:rPr>
          <w:b/>
        </w:rPr>
        <w:t xml:space="preserve">Quelle: </w:t>
      </w:r>
      <w:r>
        <w:t>https://mcp.opencaselaw.ch/entscheid/bger_6B_35_2007</w:t>
      </w:r>
    </w:p>
    <w:p>
      <w:r>
        <w:t>FR: TF 6B_35/2007 du 21 mars 2007</w:t>
      </w:r>
    </w:p>
    <w:p>
      <w:r>
        <w:t>IT: TF 6B_35/2007 del 21 marzo 2007</w:t>
      </w:r>
    </w:p>
    <w:p>
      <w:pPr>
        <w:pStyle w:val="Heading2"/>
      </w:pPr>
      <w:r>
        <w:t>Erwägungen</w:t>
      </w:r>
    </w:p>
    <w:p>
      <w:r>
        <w:rPr>
          <w:b/>
        </w:rPr>
        <w:t>E. 1</w:t>
      </w:r>
    </w:p>
    <w:p>
      <w:r>
        <w:t>Die Staatsanwaltschaft III des Kantons Zürich trat mit Verfügung vom 21. Dezember 2005 auf eine Strafanzeige des Beschwerdeführers wegen Betruges etc. nicht ein. Einen dagegen gerichteten Rekurs wies die Einzelrichterin des Bezirkes Winterthur mit Verfügung vom 19. Januar 2007 ab, soweit sie darauf eintrat. Der Beschwerdeführer beantragt dem Bundesgericht, es seien die Nichteintretenverfügung aufzuheben und die Strafklage an die Bundesanwaltschaft zwecks Eröffnung eines Untersuchungsverfahrens weiterzuleiten. Der ursprünglichen Strafanzeige vom 15. Januar 2004 ist zu entnehmen, dass der Beschwerdeführer beantragt hat, es sei gegen die Angeschuldigten und eventuelle weitere Mitbeteiligte eine Strafuntersuchung zu eröffnen und durchzuführen, und es seien an den Geschäfts- und Privatadressen der Angeschuldigten und eventuellen Mitbeteiligten Hausdurchsuchungen durchzuführen und die relevanten Dokumente zu beschlagnahmen. Der Beschwerdeführer strebt folglich eine Verurteilung der Beschuldigten an. Da der Strafanspruch jedoch grundsätzlich allein dem Staat zusteht und der Beschwerdeführer deshalb kein rechtlich geschütztes Interesse im Sinne von Art. 81 Abs. 1 lit. b BGG an einer Verurteilung der Beschuldigten hat, und da er nicht Privatstrafkläger im Sinne von Art. 81 Abs. 1 lit. b Ziff. 4 BGG oder Opfer im Sinne von Art. 81 Abs. 1 lit. b Ziff. 5 BGG ist, ist die Beschwerde offensichtlich unzulässig im Sinne von Art. 108 BGG . Es ist darauf nicht einzutreten.</w:t>
      </w:r>
    </w:p>
    <w:p>
      <w:r>
        <w:rPr>
          <w:b/>
        </w:rPr>
        <w:t>E. 2</w:t>
      </w:r>
    </w:p>
    <w:p>
      <w:r>
        <w:t>Die Gerichtskosten werden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