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359/2020 vom 11. August 2020</w:t>
      </w:r>
    </w:p>
    <w:p>
      <w:r>
        <w:t>Bundesgericht, 2020-08-11, FR</w:t>
      </w:r>
    </w:p>
    <w:p>
      <w:r>
        <w:rPr>
          <w:b/>
        </w:rPr>
        <w:t xml:space="preserve">Quelle: </w:t>
      </w:r>
      <w:r>
        <w:t>https://mcp.opencaselaw.ch/entscheid/bger_6B_359_2020</w:t>
      </w:r>
    </w:p>
    <w:p>
      <w:r>
        <w:t>FR: TF 6B 359/2020 du 11 août 2020</w:t>
      </w:r>
    </w:p>
    <w:p>
      <w:r>
        <w:t>IT: TF 6B 359/2020 del 11 agosto 2020</w:t>
      </w:r>
    </w:p>
    <w:p>
      <w:pPr>
        <w:pStyle w:val="Heading2"/>
      </w:pPr>
      <w:r>
        <w:t>Regeste</w:t>
      </w:r>
    </w:p>
    <w:p>
      <w:r>
        <w:t>Ordonnance de non-entrée en matière (dénonciation calomnieuse, induction de la justice en erreur, faux témoignage, etc.) | Procédure pénale</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(ATF 138III 537 consid. 1.2 p. 539; 133 II 353 consid. 1 p. 356). Lorsque, comme en l'espèce,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 Si la partie plaignante se plaint d'infractions distinctes, elle doit mentionner, par rapport à chacune d'elles, en quoi consiste son dommage (arrêt 6B_199/2020 du 9 avril 2020 consid. 1.1 et les références citées). Si le dommage n'est motivé qu'en ce qui concerne une des infractions, le recours est irrecevable pour les autres (arrêt 6B_524/2019 du 24 octobre 2019 consid. 1.1 et les références citées).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6B_ 17/2020 du 7 avril 2020 consid. 1.1 et les références citées).</w:t>
      </w:r>
    </w:p>
    <w:p>
      <w:r>
        <w:rPr>
          <w:b/>
        </w:rPr>
        <w:t>E. 1.2</w:t>
      </w:r>
    </w:p>
    <w:p>
      <w:r>
        <w:t>En l'espèce, les recourants invoquent des infractions distinctes mais ne mentionnent pas, par rapport à chacune d'elles, en quoi consiste leur dommage ni en quoi il découlerait directement des infractions en cause. Ils ne mentionnent en particulier pas quel dommage pourrait résulter de l'infraction de faux témoignage. S'agissant des infractions d'induction de la justice en erreur et d'escroquerie au procès, les recourants invoquent un dommage d'un montant de 15'600 fr. - qui correspond aux prétentions de salaire de la recourante 2 contre F.________ Sàrl (3 X 5'200 fr.) - et de 21'310 fr. - qui correspond aux factures impayées que la recourante 3 réclame à F.________ Sàrl. Les recourants 1 et 3 n'exposent toutefois pas en quoi ils subiraient un préjudice direct découlant des infractions dénoncées pour les prétentions en salaire de la recourante 2. Il en va de même des factures impayées réclamées par la recourante 3. On ne voit en effet pas en quoi les recourants 1 et 2 seraient directement lésés par les infractions prétendument commises au préjudice de la recourante 3. Les recourants 1 et 2 invoquent également un montant de 5'000 fr. à titre de tort moral en raison de l'infraction de dénonciation calomnieuse. Ils ne fournissent cependant aucun détail quant au tort moral subi et n'allèguent en particulier pas avoir éprouvé une souffrance morale suffisamment forte pour justifier le versement d'une réparation. Il s'ensuit que l'absence d'explications exclut la qualité pour recourir des recourants 1 et 2 en relation avec l'infraction de dénonciation calomnieuse. Pour le surplus, s'agissant de la prétention de la recourante 2 relative au paiement de ses arriérés de salaire et de celle de la recourante 3 relative à des factures impayées, les recourants soutiennent qu'ils n'ont pas pu faire valoir ces créances dans la procédure de faillite de F.________ Sàrl du fait des infractions d'induction de la justice en erreur et d'escroquerie au procès (mémoire de recours, p. 2 et 3). Ils n'expliquent toutefois pas dans leur mémoire de recours au Tribunal fédéral en quoi ces infractions reprochées à E.________ et à G.________, et en particulier la procédure initiale dirigée à l'encontre des recourants 1 et 2 pour faux dans les titres et obtention frauduleuse d'une constatation fausse - laquelle a été classée - auraient directement influencé le litige civil qui les opposait à F.________ Sàrl et leur auraient causé les préjudices allégués. En définitive, faute de faire valoir des prétentions civiles recevables au sens de l' art. 81 al. 1 let. a et b LTF ou de motiver celles-ci conformément aux exigences de l' art. 42 al. 1 LTF , les recourants n'ont pas qualité pour recourir sur le fond de la cause.</w:t>
      </w:r>
    </w:p>
    <w:p>
      <w:r>
        <w:rPr>
          <w:b/>
        </w:rPr>
        <w:t>E. 2</w:t>
      </w:r>
    </w:p>
    <w:p>
      <w:r>
        <w:t>L'hypothèse visée à l'art. 81 al. 1 let. b ch. 6 LTF n'entre pas en considération dans le cas d'espèce, dès lors que les recourants ne formulent aucun grief relatif à leur droit de porter plainte.</w:t>
      </w:r>
    </w:p>
    <w:p>
      <w:r>
        <w:rPr>
          <w:b/>
        </w:rPr>
        <w:t>E. 3.1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rPr>
          <w:b/>
        </w:rPr>
        <w:t>E. 3.2</w:t>
      </w:r>
    </w:p>
    <w:p>
      <w:r>
        <w:t>En l'espèce, les recourants se plaignent d'une violation du droit d'être entendu en raison d'un défaut de motivation du jugement attaqué. Ils reprochent à la cour cantonale de ne pas s'être prononcée sur les griefs qu'ils avaient formulés sur la manière dont le ministère public avait interprété les résultats de l'expertise graphologique et le raisonnement de l'expert. Elle n'aurait en particulier pas statué pour établir si c'était à bon droit que le ministère public avait retenu que "la probabilité des résultats et observations n'a pas été évaluée comme étant maximale puisqu'elle est de l'ordre de 0,8 et non de 1" (mémoire de recours, p. 5).</w:t>
      </w:r>
    </w:p>
    <w:p>
      <w:r>
        <w:rPr>
          <w:b/>
        </w:rPr>
        <w:t>E. 3.2.1</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De même, la jurisprudence a déduit de l' art. 29 al. 2 Cst. l'obligation pour l'autorité de motiver sa décision, afin que l'intéressé puisse se rendre compte de la portée de celle-ci et exercer son droit de recours à bon escient ( ATF 143 IV 40 consid. 3.4.3 p. 46;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 Dès lors que l'on peut discerner les motifs qui ont guidé la décision de l'autorité, le droit à une décision motivée est respecté même si la motivation présentée est erronée ( ATF 141 V 557 consid. 3.2.1 p. 565).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p. 565; 133 III 235 consid. 5.2 p. 248; arrêt 6B_1350/2017 du 26 avril 2018 consid. 3.1).</w:t>
      </w:r>
    </w:p>
    <w:p>
      <w:r>
        <w:rPr>
          <w:b/>
        </w:rPr>
        <w:t>E. 3.2.2</w:t>
      </w:r>
    </w:p>
    <w:p>
      <w:r>
        <w:t>En l'espèce, dans l'arrêt attaqué, la cour cantonale a d'abord relevé que les conclusions du rapport d'expertise étaient "très théoriques [et] [paraissaient] difficilement accessibles à des personnes non avisées en matière de statistiques" (arrêt attaqué, p. 10). Elle a ensuite procédé à la comparaison entre les signatures figurant sur les déclarations litigieuses et celles figurant sur d'autres documents signés par E.________ et a constaté que les signatures ne semblaient pas identiques. Elle a enfin jugé que c'était à juste titre que le ministère public avait conclu que l'expertise ne permettait pas de lever les incertitudes entourant la signature litigieuse, l'expert n'ayant pas clairement dit que celle-ci émanait de E.________. C'esten vain que les recourants reprochent à la cour cantonale de ne pas être entrée en matière sur les arguments qu'ils avaient soulevés devant elle sur la manière dont le ministère public avait interprété le raisonnement de l'expert. En effet, dès lors que la cour cantonale a expliqué que l'expertise ne disait pas clairement que la signature litigieuse émanait de E.________, qu'elle a constaté elle-même des divergences entre les signatures et qu'elle s'est appuyée sur d'autres éléments du dossier, en particulier sur le fait que la recourante 2 avait conservé une clef des bureaux de la société qui les avait dénoncés pour faux dans les titres, cette motivation est suffisante et permet de comprendre les raisons qui l'ont conduite à confirmer le refus d'entrer en matière. Le grief des recourants doit être rejeté dans la mesure où il est recevable.</w:t>
      </w:r>
    </w:p>
    <w:p>
      <w:r>
        <w:rPr>
          <w:b/>
        </w:rPr>
        <w:t>E. 3.3</w:t>
      </w:r>
    </w:p>
    <w:p>
      <w:r>
        <w:t>Les recourants reprochent enfin à l'autorité précédente d'avoir violé l' art. 136 CPP en refusant de les mettre au bénéfice de l'assistance judiciaire.</w:t>
      </w:r>
    </w:p>
    <w:p>
      <w:r>
        <w:rPr>
          <w:b/>
        </w:rPr>
        <w:t>E. 3.3.1</w:t>
      </w:r>
    </w:p>
    <w:p>
      <w:r>
        <w:t>Selon l' art. 136 al. 1 CPP , la direction de la procédure accorde entièrement ou partiellement l'assistance judiciaire à la partie plaignante indigente (let. a) pour lui permettre de faire valoir ses prétentions civiles si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 art. 29 al. 3 Cst. , à savoir l'indigence, les chances de succès et le besoin d'être assisté (arrêt 1B_23/2020 du 17 mars 2020 consid. 2.1). L' art. 136 CPP concerne toutefois spécifiquement les conclusions civiles (arrêts 6B_593/2016 du 27 avril 2017 consid. 7 et la référence citée; 6B_458/2015 du 16 décembre 2015 consid. 4).</w:t>
      </w:r>
    </w:p>
    <w:p>
      <w:r>
        <w:rPr>
          <w:b/>
        </w:rPr>
        <w:t>E. 3.3.2</w:t>
      </w:r>
    </w:p>
    <w:p>
      <w:r>
        <w:t>En l'espèce, la cour cantonale a retenu en substance que c'était à juste titre que la procureure avait considéré que les conclusions civiles étaient vouées à l'échec, dès lors que l'expertise laissait subsister un doute quant au fait que les signatures litigieuses étaient ou non des fausses, qu'il n'était pas possible de le dissiper et que les recourants le savaient vu le classement intervenu en leur faveur. Les recourants, qui se bornent à se livrer à leur propre appréciation de l'expertise, n'exposent pas en quoi cette appréciation violerait l' art. 136 CPP , de sorte que leur grief est rejeté dans la mesure où il est recevable.</w:t>
      </w:r>
    </w:p>
    <w:p>
      <w:r>
        <w:rPr>
          <w:b/>
        </w:rPr>
        <w:t>E. 4</w:t>
      </w:r>
    </w:p>
    <w:p>
      <w:r>
        <w:t>Au de ce qui précède, le recours doit être rejeté dans la mesure où il est recevable. En qualité de personne morale, la recourante 3 ne saurait prétendre à l'assistance judiciaire (cf. ATF 131 II 306 consid. 5.2.1 et 5.2.2 p. 326 s.; arrêts 6B_9/2016 du 21 juillet 2016 consid. 2; 6B_261/2014 du 4 décembre 2014 consid. 4 non publié in ATF 141 IV 1 ). En outre, comme le recours était dénué de chances de succès, la demande d'assistance judiciaire doit être rejetée ( art. 64 al. 1 LTF ). Les recourants, qui succombent, supportent, solidairement entre eux, les frais judiciaires, qui seront fixés en tenant compte de leur situation financière qui n'apparaît pas favorable (art. 65 al. 2 et 66 al. 1 LTF; arrêt 6B_35/2019 du 11 février 2019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