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6B_357/2022 vom 20. Januar 2023</w:t>
      </w:r>
    </w:p>
    <w:p>
      <w:r>
        <w:t>Bundesgericht, 2023-01-20, FR</w:t>
      </w:r>
    </w:p>
    <w:p>
      <w:r>
        <w:rPr>
          <w:b/>
        </w:rPr>
        <w:t xml:space="preserve">Quelle: </w:t>
      </w:r>
      <w:r>
        <w:t>https://mcp.opencaselaw.ch/entscheid/bger_6B_357_2022</w:t>
      </w:r>
    </w:p>
    <w:p>
      <w:r>
        <w:t>FR: TF 6B_357/2022 du 20 janvier 2023</w:t>
      </w:r>
    </w:p>
    <w:p>
      <w:r>
        <w:t>IT: TF 6B_357/2022 del 20 gennaio 2023</w:t>
      </w:r>
    </w:p>
    <w:p>
      <w:pPr>
        <w:pStyle w:val="Heading2"/>
      </w:pPr>
      <w:r>
        <w:t>Erwägungen</w:t>
      </w:r>
    </w:p>
    <w:p>
      <w:r>
        <w:rPr>
          <w:b/>
        </w:rPr>
        <w:t>E. 1</w:t>
      </w:r>
    </w:p>
    <w:p>
      <w:r>
        <w:t>Le recourant considère tout d'abord que ce serait à tort que la cour cantonale n'aurait pas suspendu la procédure jusqu'à droit jugé dans le cadre de la procédure sur l'opposition à l'ordonnance pénale rendue dans la même cause le 2 juin 2021. Il allègue à ce titre une violation de l' art. 329 al. 2 CPP appliqué par analogie, ainsi que du principe d'unité de la procédure pénale ( art. 29 al. 1 CPP ) et de l'autorité de chose jugée.</w:t>
      </w:r>
    </w:p>
    <w:p>
      <w:r>
        <w:t>En l'espèce, le recourant ne conteste pas que le ministère public ait dans le même temps rendu une ordonnance de classement partiel et une ordonnance pénale à son encontre. Il reproche à cette autorité d'avoir statué sur sa demande d'indemnisation dans la première et fixé les frais de la procédure dans la seconde, empêchant de la sorte le tribunal de police de se prononcer sur cette première question dans le cadre de son opposition à l'ordonnance pénale.</w:t>
      </w:r>
    </w:p>
    <w:p>
      <w:r>
        <w:t>Il sied de relever que, dans le cadre du présent recours, la question du refus d'indemniser le recourant pour son dommage économique et son tort moral allégués se pose uniquement en lien avec l'ouverture de la procédure pénale pour les faits définitivement classés de corruption passive, soit pour le fait d'avoir, à réitérées reprises entre 2012 et le 28 avril 2016, accepté un avantage indu, soit plusieurs sommes d'argent d'un montant indéterminé, afin d'intervenir, en sa qualité d'examinateur-auditeur au sein de l'OCPM, dans la gestion des procédures en cours, notamment en accélérant lesdites procédures ou en priorisant leur traitement. Elle ne concerne donc pas le complexe de fait pour lequel le recourant est renvoyé en jugement du chef d'infraction de violation du secret de fonction. Le recourant ne saurait dès lors soutenir une violation du principe de l'autorité de chose jugée. Déterminer si des indemnités de procédure seraient dues au recourant dans l'hypothèse où celui-ci devait être acquitté du chef de violation du secret de fonction dans le cadre de la procédure encore pendante devant le tribunal de police est une question dont le Tribunal fédéral ne saurait anticiper l'issue.</w:t>
      </w:r>
    </w:p>
    <w:p>
      <w:r>
        <w:t>L'on peine en outre à discerner la pertinence du grief tiré d'une violation du principe de l'unité de la procédure. L'ordonnance de classement partiel et l'ordonnance pénale du 2 juin 2021 ont été rendues dans la même procédure référencée P/22727/2015, conformément à l' art. 29 al. 1 let. a CPP , seule hypothèse entrant en considération en l'espèce.</w:t>
      </w:r>
    </w:p>
    <w:p>
      <w:r>
        <w:t>La cour cantonale n'avait donc pas à suspendre la procédure en lien avec le classement partiel jusqu'à droit connu sur l'opposition formée par le recourant contre l'ordonnance pénale du 2 juin 2021. Pour peu qu'elle soit pertinente, la question d'une éventuelle application par analogie de l' art. 329 al. 2 CPP devient dès lors sans objet. Mal fondés, les griefs du recourant doivent être rejetés.</w:t>
      </w:r>
    </w:p>
    <w:p>
      <w:r>
        <w:rPr>
          <w:b/>
        </w:rPr>
        <w:t>E. 2</w:t>
      </w:r>
    </w:p>
    <w:p>
      <w:r>
        <w:t>Le recourant reproche à la cour cantonale d'avoir versé dans l'arbitraire en retenant qu'il avait fait l'objet de signalements antérieurs, et allègue une violation de l' art. 430 al. 1 let. a CPP .</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w:t>
      </w:r>
    </w:p>
    <w:p>
      <w:r>
        <w:rPr>
          <w:b/>
        </w:rPr>
        <w:t>E. 2.1.2</w:t>
      </w:r>
    </w:p>
    <w:p>
      <w:r>
        <w:t>Selon l' art. 429 al. 1 CPP , si le prévenu est acquitté totalement ou en partie ou s'il bénéficie d'une ordonnance de classement, il a droit notamment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En vertu de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6B_762/2020 du 17 mars 2021 consid. 3.1; 6B_1462/2020 du 4 février 2021 consid. 2; 6B_565/2019 du 12 juin 2019 consid. 5.1).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t>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du 21 décembre 2005 relatif à l'unification du droit de la procédure pénale, FF 2006 1313 ch. 2.10.3.1; arrêt 6B_203/2015 du 16 mars 2016 consid. 1.2). Il est donc concevable d'indemniser, dans une mesure réduite, le prévenu qui doit supporter l'ensemble des frais de justice (MIZEL/RÉTORNAZ, in Commentaire romand, Code de procédure pénale suisse, 2e éd. 2019, n° 5 ad art. 430 CPP ).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w:t>
      </w:r>
    </w:p>
    <w:p>
      <w:r>
        <w:t>a contrario ; arrêt 6B_256/2016 du 20 juin 2016 consid. 3.1).</w:t>
      </w:r>
    </w:p>
    <w:p>
      <w:r>
        <w:rPr>
          <w:b/>
        </w:rPr>
        <w:t>E. 2.2</w:t>
      </w:r>
    </w:p>
    <w:p>
      <w:r>
        <w:t>La cour cantonale a retenu que le ministère public avait statué sur le sort des frais dans l'ordonnance pénale qu'il avait rendue parallèlement, ayant mis ceux-ci intégralement à la charge du recourant. Les faits instruits formant un tout, le ministère public avait jugé préférable de n'imputer les frais de procédure qu'à l'infraction pour laquelle le recourant était renvoyé en jugement.</w:t>
      </w:r>
    </w:p>
    <w:p>
      <w:r>
        <w:t>Il n'en demeurait pas moins que, en principe, lorsque le prévenu n'était pas condamné aux frais de la procédure pour le chef d'accusation dont il était libéré, il pouvait prétendre à être indemnisé pour son dommage en lien avec l'infraction ayant fait l'objet d'un classement.</w:t>
      </w:r>
    </w:p>
    <w:p>
      <w:r>
        <w:t>En l'occurrence, l'instruction dirigée contre le recourant avait été formellement ouverte en 2015 ensuite de découvertes fortuites découlant d'actes d'enquête effectués dans une procédure distincte, étant précisé que des signalements antérieurs avaient déjà été portés à la connaissance des autorités. La perquisition ordonnée le 28 avril 2016, simultanément à son arrestation et à celle de ses coprévenus, avait permis de découvrir chez lui d'importantes sommes d'argent liquide, vraisemblablement à l'abri des autorités fiscales, ainsi que des documents en lien avec des procédures ouvertes à l'OCPM qu'il avait admis avoir fautivement emportés. L'autorité administrative avait retenu que le recourant avait gravement violé ses devoirs de fonction en adoptant de tels comportements, lesquels commandaient sa révocation.</w:t>
      </w:r>
    </w:p>
    <w:p>
      <w:r>
        <w:t>Ces agissements fautifs violant des normes de comportement sous l'angle du droit administratif, étaient de nature à renforcer les soupçons de corruption passive et avaient motivé tant l'ouverture de l'instruction que les actes d'enquête ordonnés pour instruire les faits liés à cette infraction. Dès lors, le ministère public pouvait, même s'il n'avait pas imputé de frais à la charge du recourant dans l'ordonnance de classement partiel, retenir que celui-ci avait causé fautivement et illicitement l'ouverture de l'instruction pour les faits finalement classés. Il était fondé à appliquer l' art. 430 CPP , les violations susmentionnées étant en lien de causalité avec les préjudices que le recourant invoquait (cf. arrêt attaqué, consid. 2.3 p. 10).</w:t>
      </w:r>
    </w:p>
    <w:p>
      <w:r>
        <w:rPr>
          <w:b/>
        </w:rPr>
        <w:t>E. 2.3.1</w:t>
      </w:r>
    </w:p>
    <w:p>
      <w:r>
        <w:t>Le recourant considère qu'il serait arbitraire de retenir que celui-ci avait fait l'objet de signalements antérieurs, ce qui aurait également motivé l'ouverture de la procédure pénale, alors que ceux-ci ne ressortiraient pas du dossier cantonal. En l'espèce, le recourant soulève pour la première fois en procédure fédérale un tel grief, alors même que de tels signalements sont abordés par le ministère public dans son ordonnance de classement partiel du 2 juin 2021. En effet, il ne ressort pas de l'arrêt querellé que le recourant aurait, devant la cour cantonale, soulevé un tel grief. Le recourant ne soutient d'ailleurs pas que la cour cantonale aurait commis un déni de justice en omettant de traiter cette question. Le grief est ainsi irrecevable, faute d'épuisement des instances cantonales (cf. art. 80 al. 1 LTF ).</w:t>
      </w:r>
    </w:p>
    <w:p>
      <w:r>
        <w:rPr>
          <w:b/>
        </w:rPr>
        <w:t>E. 2.3.2</w:t>
      </w:r>
    </w:p>
    <w:p>
      <w:r>
        <w:t>A l'appui de son grief tiré d'une violation de l' art. 430 al. 1 let. a CPP , le recourant allègue que son comportement relèverait davantage de la volonté de faire son travail de manière consciencieuse et qu'il ne pouvait raisonnablement être interprété comme un comportement contraire au droit. Dans une argumentation purement appellatoire et, partant, irrecevable, le recourant ne fait qu'opposer sa propre appréciation des faits à celle de la cour cantonale sans démontrer en quoi celle-ci aurait sombré dans l'arbitraire. Il en va notamment ainsi lorsqu'il conteste avoir emporté des documents originaux, ceux retrouvés à son domicile lui ayant été confiés par des administrés pour examiner, à titre gratuit, la faisabilité d'une demande de permis, qu'il n'aurait jamais commis d'autre faute que de ramener à son domicile des décisions rendues par le Tribunal fédéral, accessibles depuis internet, ou des décisions rendues par son service, en copie, qui pouvaient lui être utiles pour rédiger ses propre décisions, que ces documents auraient été conservés dans un bureau distinct de l'appartement auquel son épouse et ses enfants n'avaient pas accès, et que la transmission de renseignements à des tiers n'aurait été effectuée que sur mandat des administrés.</w:t>
      </w:r>
    </w:p>
    <w:p>
      <w:r>
        <w:t>Il en va de même lorsque le recourant soutient que même s'il avait violé les normes de droit administratif régissant le statut de la fonction publique, cela n'aurait jamais engendré l'ouverture d'une procédure pénale, faute de plainte déposée et qu'en tout état cela n'aurait jamais justifié que le fonctionnaire prétendument manquant soit arrêté sur son lieu de travail. Selon lui, dans l'hypothèse où il aurait commis une faute en emportant des documents à son domicile, la cour cantonale n'aurait dû retenir à son encontre qu'une faute légère ce qui ne s'opposait pas à une indemnisation et ne justifiait pas l'ouverture d'une procédure pénale. Une telle critique, appellatoire, est irrecevable. Au demeurant et contrairement à ce que soutient le recourant, le défaut de plainte est sans pertinence, puisque l'infraction de corruption passive se poursuit d'office (cf. art. 322quater CP ). Quant au fait que sa faute ne serait que légère, il sied de relever que les violations du droit administratif retenues dans la décision du Conseil d'État ont conduit cette autorité à le révoquer, soit à prononcer la sanction la plus grave en matière de fonction publique.</w:t>
      </w:r>
    </w:p>
    <w:p>
      <w:r>
        <w:rPr>
          <w:b/>
        </w:rPr>
        <w:t>E. 2.3.3</w:t>
      </w:r>
    </w:p>
    <w:p>
      <w:r>
        <w:t>Pour le surplus, le recourant ne discute pas du raisonnement conduit par la cour cantonale à l'aune de l' art. 430 al. 1 let. a CPP . En l'espèce, il est vrai que les frais de la procédure n'ont pas été mis à la charge du recourant, ne serait-ce que partiellement, dans l'ordonnance de classement du 2 juin 2021. Toutefois, cela n'induit pas d'office l'octroi d'indemnités de procédure, conformément à la jurisprudence précitée. En effet, la cour cantonale s'est fondée notamment sur la décision du Conseil d'État prononçant la révocation du recourant, pour exposer les divers manquements commis par celui-ci sous l'angle du droit administratif. Cette décision administrative, non contestée par le recourant, est entrée en force. Lesdits manquements aux devoirs de fonction relevant du droit administratif, combinés aux signalements antérieurs dont avait fait l'objet le recourant, aux écoutes téléphoniques conduites dans une autre procédure et qui avaient permis, après investigation, de remonter jusqu'au recourant, à la découverte de documents, dont certains originaux, autorisaient la cour cantonale à conclure à la fois que le recourant avait fait preuve d'un comportement illicite et fautif au sens de l' art. 430 al. 1 let. a CPP et qu'un tel comportement avait justifié l'ouverture d'une procédure pénale pour des soupçons de corruption passive. Dans ces circonstances, c'est sans violer le droit fédéral que la cour cantonale a refusé toute indemnité au recourant, nonobstant le classement prononcé pour les faits potentiellement constitutifs de corruption passive.</w:t>
      </w:r>
    </w:p>
    <w:p>
      <w:r>
        <w:rPr>
          <w:b/>
        </w:rPr>
        <w:t>E. 2.4</w:t>
      </w:r>
    </w:p>
    <w:p>
      <w:r>
        <w:t>Il s'ensuit que les griefs du recourant tirés d'une violation de l' art. 430 al. 1 let. a CPP doivent être rejetés, dans la mesure de leur recevabilité.</w:t>
      </w:r>
    </w:p>
    <w:p>
      <w:r>
        <w:rPr>
          <w:b/>
        </w:rPr>
        <w:t>E. 3</w:t>
      </w:r>
    </w:p>
    <w:p>
      <w:r>
        <w:t>Vu le sort du recours, les griefs tenant à la violation de l'art. 429 al. 1 let. b et c CPP deviennent sans objet. Il en va de même de la conclusion du recourant tendant à la suspension de la procédure jusqu'à droit jugé sur l'opposition à l'ordonnance pénale rendue dans la même cause le 2 juin 2021.</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