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6B_357/2015 vom 16. September 2015</w:t>
      </w:r>
    </w:p>
    <w:p>
      <w:r>
        <w:t>Bundesgericht, 2015-09-16, FR</w:t>
      </w:r>
    </w:p>
    <w:p>
      <w:r>
        <w:rPr>
          <w:b/>
        </w:rPr>
        <w:t xml:space="preserve">Quelle: </w:t>
      </w:r>
      <w:r>
        <w:t>https://mcp.opencaselaw.ch/entscheid/bger_6B_357_2015</w:t>
      </w:r>
    </w:p>
    <w:p>
      <w:r>
        <w:t>FR: TF 6B_357/2015 du 16 septembre 2015</w:t>
      </w:r>
    </w:p>
    <w:p>
      <w:r>
        <w:t>IT: TF 6B_357/2015 del 16 settembre 2015</w:t>
      </w:r>
    </w:p>
    <w:p>
      <w:pPr>
        <w:pStyle w:val="Heading2"/>
      </w:pPr>
      <w:r>
        <w:t>Erwägungen</w:t>
      </w:r>
    </w:p>
    <w:p>
      <w:r>
        <w:rPr>
          <w:b/>
        </w:rPr>
        <w:t>E. 1</w:t>
      </w:r>
    </w:p>
    <w:p>
      <w:r>
        <w:t>Le Tribunal fédéral examine d'office et librement la recevabilité des recours qui lui sont soumis ( ATF 138 III 46 consid. 1 p. 46; 139 III 252 consid. 1.1 p. 252).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mais aussi celles qui visent toute satisfaction ou protection offerte par le droit privé ( ATF 127 IV 185 consid. 1a p. 187; 141 IV 1 consid. 1.1 p. 4).</w:t>
      </w:r>
    </w:p>
    <w:p>
      <w:r>
        <w:t>Selon l' art. 42 al. 1 LTF , il incombe au recourant d'alléguer les faits qu'il considère comme propres à fonder sa qualité pour recourir ( ATF 141 IV 1 consid. 1.1 p. 4;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1.2</w:t>
      </w:r>
    </w:p>
    <w:p>
      <w:r>
        <w:t>En l'espèce, le recourant se borne à citer l'art. 81 al. 1 let. a et b ch. " 1 " LTF et à dire qu'au titre d' " accusé ", il a un intérêt juridique à l'annulation ou à la modification de la décision attaquée. Il ne consacre aucun développement à la question des prétentions civiles alors même qu'il recourt en qualité de partie plaignante. Dans la partie droit de son mémoire, il fait certes valoir qu'il a payé à l'intimée un montant de 40'000 fr., qu'il n'estimait pas dû. Ce montant correspond toutefois à la provision</w:t>
      </w:r>
    </w:p>
    <w:p>
      <w:r>
        <w:t>ad litem qu'il a été condamné à verser au conseil de l'intimée dans le cadre de la procédure de mesures protectrices, par jugement définitif et exécutoire du 11 avril 2014 de la Cour de justice genevoise. Dans ces conditions, il ne saurait être remis en cause par l'arrêt attaqué et constituer des " prétentions civiles " au sens de l'art. 81 al. 1 let. b ch. 5 LTF. Le recourant n'invoque en outre ni la violation du droit de porter plainte (art. 81 al. 1 let. b ch. 6 LTF), ni l'atteinte à ses droits de partie séparés du fond, équivalant à un déni de justice formel ( ATF 138 IV 78 consid. 1.3 p. 79 s.). Partant, son recours est irrecevable en tant qu'il est dirigé contre les motifs relatifs à la non-entrée en matière.</w:t>
      </w:r>
    </w:p>
    <w:p>
      <w:r>
        <w:rPr>
          <w:b/>
        </w:rPr>
        <w:t>E. 2</w:t>
      </w:r>
    </w:p>
    <w:p>
      <w:r>
        <w:t>Le recourant se plaint que l'autorité précédente ait accordé et mis à sa charge une indemnité de 5'000 fr. à B.X.________ pour les dépenses occasionnées par l'exercice raisonnable de ses droits de procédure dont il demande la suppression, respectivement la diminution.</w:t>
      </w:r>
    </w:p>
    <w:p>
      <w:r>
        <w:rPr>
          <w:b/>
        </w:rPr>
        <w:t>E. 2.1</w:t>
      </w:r>
    </w:p>
    <w:p>
      <w:r>
        <w:t>L'indemnisation du prévenu est régie par les art. 429 à 432 CPP, dispositions aussi applicables à la procédure de recours par renvoi de l' art. 436 al. 1 CPP . En particulier, selon l' art. 429 al. 1 let. a CPP , si le prévenu est acquitté totalement ou en partie ou s'il bénéficie d'une ordonnance de classement, il a droit à une indemnité pour les dépenses occasionnées par l'exercice raisonnable de ses droits de procédure. L' art. 432 CPP prévoit quant à lui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w:t>
      </w:r>
    </w:p>
    <w:p>
      <w:r>
        <w:t>Le Tribunal fédéral a récemment précisé la portée à donner à l' art. 432 CPP s'agissant d'une cause dans laquelle un prévenu avait été acquitté par un tribunal de première instance, décision uniquement contestée par la partie plaignante par le biais d'un appel, appel qui avait été rejeté. Rappelant le principe selon lequel la responsabilité de l'action pénale incombe à l'Etat (Message du 21 décembre 2005 relatif à l'unification du droit de la procédure pénale, FF 2006 1311 ad art. 434 P-CPP, 1313 ad art. 437 P-CPP et 1314 ad art. 440 P-CPP), il a relevé que le législateur avait prévu des correctifs pour des situations dans lesquelles la procédure était menée davantage dans l'intérêt de la partie plaignante ou lorsque cette dernière en avait sciemment compliqué la mise en oeuvre (cf. art. 432 CPP ). Dans le cas visé, à savoir dans celui d'un acquittement prononcé à l'issue d'une procédure complète devant des tribunaux au sens de l' art. 13 CPP , le Tribunal fédéral a considéré qu'un tel correctif devait s'appliquer, lorsque l'appel avait été formé par la seule partie plaignante, de sorte qu'il n'y avait alors plus aucune intervention de l'Etat tendant à la poursuite de la procédure en instance de recours. Dans une telle configuration, il était conforme au système élaboré par le législateur que ce soit la partie plaignante qui assume les frais de défense du prévenu devant l'instance d'appel ( ATF 139 IV 45 consid. 1.2 p. 47 s.).</w:t>
      </w:r>
    </w:p>
    <w:p>
      <w:r>
        <w:rPr>
          <w:b/>
        </w:rPr>
        <w:t>E. 2.2</w:t>
      </w:r>
    </w:p>
    <w:p>
      <w:r>
        <w:t>Dans un arrêt récent destiné à la publication, le Tribunal fédéral a restreint la portée qu'il convenait de donner à l' ATF 139 IV 45 et exposé pour quels motifs cet arrêt ne trouvait pas application dans la configuration du cas d'espèce (arrêt 6B_810/2014 du 18 août 2015 consid. 1.2). Ainsi, la partie plaignante qui succombe devant l'autorité de recours n'a pas à supporter l'indemnité des frais de défense du prévenu lorsque la décision attaquée est une ordonnance de classement ou de non-entrée en matière.</w:t>
      </w:r>
    </w:p>
    <w:p>
      <w:r>
        <w:t>Il résulte de ce qui précède que l'indemnité allouée à l'intimée doit être mise à la charge de l'Etat. Le recours doit être admis sur ce point.</w:t>
      </w:r>
    </w:p>
    <w:p>
      <w:r>
        <w:rPr>
          <w:b/>
        </w:rPr>
        <w:t>E. 3</w:t>
      </w:r>
    </w:p>
    <w:p>
      <w:r>
        <w:t>Le recours doit être partiellement admis dans la mesure où il est recevable et l'arrêt attaqué annulé sur la question de l'indemnité de 5'000 fr. Le recours est irrecevable pour le surplus. Vu le sort du recours, une partie des frais sera supportée par le recourant ( art. 66 al. 1 LTF ). Compte tenu des motifs d'admission partielle du recours, il est exceptionnellement renoncé à mettre une part des frais à la charge de l'intimée ( art. 66 al. 1 LTF ). Le recourant peut prétendre à des dépens réduits, à la charge du canton de Genève ( art. 68 al. 1 et 2 LTF ). Il ne sera pas accordé de dépens à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