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6B_356/2025 vom 7. Mai 2025</w:t>
      </w:r>
    </w:p>
    <w:p>
      <w:r>
        <w:t>Bundesgericht, 2025-05-07, FR</w:t>
      </w:r>
    </w:p>
    <w:p>
      <w:r>
        <w:rPr>
          <w:b/>
        </w:rPr>
        <w:t xml:space="preserve">Quelle: </w:t>
      </w:r>
      <w:r>
        <w:t>https://mcp.opencaselaw.ch/entscheid/bger_6B_356_2025</w:t>
      </w:r>
    </w:p>
    <w:p>
      <w:r>
        <w:t>FR: TF 6B_356/2025 du 7 mai 2025</w:t>
      </w:r>
    </w:p>
    <w:p>
      <w:r>
        <w:t>IT: TF 6B_356/2025 del 7 maggio 2025</w:t>
      </w:r>
    </w:p>
    <w:p>
      <w:pPr>
        <w:pStyle w:val="Heading2"/>
      </w:pPr>
      <w:r>
        <w:t>Erwägungen</w:t>
      </w:r>
    </w:p>
    <w:p>
      <w:r>
        <w:rPr>
          <w:b/>
        </w:rPr>
        <w:t>E. 1</w:t>
      </w:r>
    </w:p>
    <w:p>
      <w:r>
        <w:t>Par acte daté du 17 mars 2025, A.________ a formé un recours en matière pénale au Tribunal fédéral, évoquant un dossier n° AMxx.xxxxxx/AMLN ainsi qu'une décision d'interdiction d'entrée dans les magasins B.________.</w:t>
      </w:r>
    </w:p>
    <w:p>
      <w:r>
        <w:rPr>
          <w:b/>
        </w:rPr>
        <w:t>E. 2</w:t>
      </w:r>
    </w:p>
    <w:p>
      <w:r>
        <w:t>Invité par ordonnance du 19 mars suivant à produire la décision qu'il entendait contester, A.________ a adressé à la cour de céans, par l'entremise du Service des curatelles et tutelles professionnelles du canton de Vaud, un arrêt n° 3584399 rendu le 7 février 2025 par la Chambre des recours pénale du Tribunal cantonal vaudois.</w:t>
      </w:r>
    </w:p>
    <w:p>
      <w:r>
        <w:rPr>
          <w:b/>
        </w:rPr>
        <w:t>E. 3</w:t>
      </w:r>
    </w:p>
    <w:p>
      <w:r>
        <w:t>Rendu dans un premier temps attentif au fait qu'il se référait à la procédure n° AMxx.xxxxxx/AMLN dans laquelle aucune décision attaquable (cf. art. 80 LTF ) devant la cour de céans ne paraissait avoir encore été rendue, le recourant a produit une nouvelle fois, par l'intermédiaire du service susmentionné, l'arrêt n° 3584399 du 7 février 2025 précité et a fait savoir qu'il entendait le contester.</w:t>
      </w:r>
    </w:p>
    <w:p>
      <w:r>
        <w:rPr>
          <w:b/>
        </w:rPr>
        <w:t>E. 4</w:t>
      </w:r>
    </w:p>
    <w:p>
      <w:r>
        <w:t>Il n'y a pas lieu de savoir si et dans quelle mesure le recourant a qualité pour recourir seul au Tribunal fédéral au regard de la mesure de curatelle dont il fait l'objet, compte tenu de ce qui suit.</w:t>
      </w:r>
    </w:p>
    <w:p>
      <w:r>
        <w:rPr>
          <w:b/>
        </w:rPr>
        <w:t>E. 5</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arrêts 6B_799/2023 du 7 février 2025; 6B_214/2024 du 3 février 2024 consid. 1). En outre,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cf. ATF 148 IV 356 consid. 2.1; 147 IV 73 consid. 4.1.2). Le Tribunal fédéral n'entre en matière sur de tels moyens, que s'ils ont été invoqués et motivés de manière précise ( art. 106 al. 2 LTF ). Les critiques de nature appellatoire sont irrecevables (cf. ATF 150 I 50 consid. 3.3.1; ATF 149 IV 231 consid. 2.4; 148 IV 356 consid. 2.1, 409 consid. 2.2; 205 consid. 2.6; 147 IV 73 consid. 4.1.2).</w:t>
      </w:r>
    </w:p>
    <w:p>
      <w:r>
        <w:t>En l'espèce, il suffit de relever que l'écriture du recourant se limite à une discussion libre et appellatoire, partant irrecevable, des faits de la cause. En la supposant dirigée contre l'arrêt n° 3584399 rendu le 7 février 2025 par la Chambre des recours pénale du Tribunal cantonal vaudois, l'écriture du recourant ne comporte</w:t>
      </w:r>
    </w:p>
    <w:p>
      <w:r>
        <w:t>a fortiori aucune motivation topique destinée à discuter le motif d'irrecevabilité, tiré de l' art. 385 CPP , retenu par les juges précédents. Au surplus, il sera rappelé que le recourant n'a produit aucune décision attaquable ( art. 80 LTF ) en rapport la procédure n° AMxx.xxxxxx/AMLN mentionnée dans son écriture.</w:t>
      </w:r>
    </w:p>
    <w:p>
      <w:r>
        <w:t>Il est en tous les cas patent que l'écriture du recourant ne répond pas aux exigences de motivation d'un recours en matière pénale au Tribunal fédéral (art. 42 al. 2 et 106 al. 2 LTF).</w:t>
      </w:r>
    </w:p>
    <w:p>
      <w:r>
        <w:rPr>
          <w:b/>
        </w:rPr>
        <w:t>E. 6</w:t>
      </w:r>
    </w:p>
    <w:p>
      <w:r>
        <w:t>Au vu de ce qui précède, faute de satisfaire aux conditions de recevabilité d'un recours en matière pénale au Tribunal fédéral, le recours doit être déclaré irrecevable en application de l' art. 108 al. 1 let. a et b LTF .</w:t>
      </w:r>
    </w:p>
    <w:p>
      <w:r>
        <w:t>Il est exceptionnellement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