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6B_356/2020 vom 24. April 2020</w:t>
      </w:r>
    </w:p>
    <w:p>
      <w:r>
        <w:t>Bundesgericht, 2020-04-24, FR</w:t>
      </w:r>
    </w:p>
    <w:p>
      <w:r>
        <w:rPr>
          <w:b/>
        </w:rPr>
        <w:t xml:space="preserve">Quelle: </w:t>
      </w:r>
      <w:r>
        <w:t>https://mcp.opencaselaw.ch/entscheid/bger_6B_356_2020</w:t>
      </w:r>
    </w:p>
    <w:p>
      <w:r>
        <w:t>FR: TF 6B_356/2020 du 24 avril 2020</w:t>
      </w:r>
    </w:p>
    <w:p>
      <w:r>
        <w:t>IT: TF 6B_356/2020 del 24 aprile 2020</w:t>
      </w:r>
    </w:p>
    <w:p>
      <w:pPr>
        <w:pStyle w:val="Heading2"/>
      </w:pPr>
      <w:r>
        <w:t>Erwägungen</w:t>
      </w:r>
    </w:p>
    <w:p>
      <w:r>
        <w:rPr>
          <w:b/>
        </w:rPr>
        <w:t>E. 1</w:t>
      </w:r>
    </w:p>
    <w:p>
      <w:r>
        <w:t>A.________ a déposé plainte contre le Dr B.________, pour violation de la législation sur la santé publique, faux dans les titres et mise en danger de la vie d'autrui. En substance, il a reproché à ce dernier de lui avoir refusé l'accès à son dossier médical, puis d'avoir refusé de lui transmettre ledit dossier, cela à plusieurs reprises, malgré les courriers du Médecin cantonal et de la Société vaudoise de médecine. Par ailleurs, A.________ a reproché au prénommé d'avoir produit volontairement une fausse facture et, enfin, d'avoir mis sa vie en danger, puisque ses autres médecins n'auraient pas pu avoir accès à son dossier médical avant le 17 avril 2019, malgré la pathologie dont il souffrait alors.</w:t>
      </w:r>
    </w:p>
    <w:p>
      <w:r>
        <w:t>Par ordonnance du 30 octobre 2019, le Ministère public de l'arrondissement de l'Est vaudois a refusé d'entrer en matière sur cette plainte.</w:t>
      </w:r>
    </w:p>
    <w:p>
      <w:r>
        <w:t>Par arrêt du 19 décembre 2019, la Chambre des recours pénale du Tribunal cantonal du canton de Vaud a rejeté le recours formé par A.________ contre cette ordonnance et a confirmé celle-ci.</w:t>
      </w:r>
    </w:p>
    <w:p>
      <w:r>
        <w:t>A.________ forme un recours en matière pénale au Tribunal fédéral contre l'arrêt du 19 décembre 2019, en concluant, avec suite de frais et dépens, à sa réforme en ce sens que la cause est renvoyée au ministère public - à un autre procureur - en vue de l'ouverture d'une instruction.</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Si la partie plaignante se plaint d'infractions distinctes, elle doit mentionner, par rapport à chacune d'elles, en quoi consiste son dommage (arrêts 6B_199/2020 du 9 avril 2020 consid. 1.1; 6B_1444/2019 du 4 mars 2020 consid. 2.1).</w:t>
      </w:r>
    </w:p>
    <w:p>
      <w:r>
        <w:rPr>
          <w:b/>
        </w:rPr>
        <w:t>E. 2.2</w:t>
      </w:r>
    </w:p>
    <w:p>
      <w:r>
        <w:t>En l'espèce, c'est en vain que l'on cherche, dans le mémoire de recours du recourant, la moindre indication relative aux conclusions civiles que l'intéressé pourrait déduire des différentes infractions dont il se plaint.</w:t>
      </w:r>
    </w:p>
    <w:p>
      <w:r>
        <w:t>Il s'ensuit que, au regard de l'art. 81 al. 1 let. b ch. 5 LTF, le recourant ne dispose pas de la qualité pour recourir sur le fond de la cause.</w:t>
      </w:r>
    </w:p>
    <w:p>
      <w:r>
        <w:rPr>
          <w:b/>
        </w:rPr>
        <w:t>E. 2.3</w:t>
      </w:r>
    </w:p>
    <w:p>
      <w:r>
        <w:t>L'hypothèse visée à l'art. 81 al. 1 let. b ch. 6 LTF n'entre pas en considération dans le cas d'espèce, dès lors que le recourant ne formule aucun grief relatif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w:t>
      </w:r>
    </w:p>
    <w:p>
      <w:r>
        <w:t>En l'occurrence, le recourant ne présente aucun grief de cette nature.</w:t>
      </w:r>
    </w:p>
    <w:p>
      <w:r>
        <w:rPr>
          <w:b/>
        </w:rPr>
        <w:t>E. 3</w:t>
      </w:r>
    </w:p>
    <w:p>
      <w:r>
        <w:t>Sur le vu de ce qui précède, le recours doit être déclaré irrecevable selon la procédure simplifiée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