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6B_355/2015 vom 22. Februar 2016</w:t>
      </w:r>
    </w:p>
    <w:p>
      <w:r>
        <w:t>Bundesgericht, 2016-02-22, FR</w:t>
      </w:r>
    </w:p>
    <w:p>
      <w:r>
        <w:rPr>
          <w:b/>
        </w:rPr>
        <w:t xml:space="preserve">Quelle: </w:t>
      </w:r>
      <w:r>
        <w:t>https://mcp.opencaselaw.ch/entscheid/bger_6B_355_2015</w:t>
      </w:r>
    </w:p>
    <w:p>
      <w:r>
        <w:t>FR: TF 6B_355/2015 du 22 février 2016</w:t>
      </w:r>
    </w:p>
    <w:p>
      <w:r>
        <w:t>IT: TF 6B_355/2015 del 22 febbraio 2016</w:t>
      </w:r>
    </w:p>
    <w:p>
      <w:pPr>
        <w:pStyle w:val="Heading2"/>
      </w:pPr>
      <w:r>
        <w:t>Erwägungen</w:t>
      </w:r>
    </w:p>
    <w:p>
      <w:r>
        <w:rPr>
          <w:b/>
        </w:rPr>
        <w:t>E. 1</w:t>
      </w:r>
    </w:p>
    <w:p>
      <w:r>
        <w:t>Le recourant conteste la condamnation de l'intimé du chef de meurtre ( art. 111 CP ). Selon lui, compte tenu de la façon d'agir particulièrement odieuse de l'intimé, la cour cantonale aurait dû retenir l'assassinat ( art. 112 CP ).</w:t>
      </w:r>
    </w:p>
    <w:p>
      <w:r>
        <w:t>Seule la qualification de l'infraction est discutée en l'espèce, l'état de fait n'étant pas remis en cause.</w:t>
      </w:r>
    </w:p>
    <w:p>
      <w:r>
        <w:rPr>
          <w:b/>
        </w:rPr>
        <w:t>E. 1.1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w:t>
      </w:r>
    </w:p>
    <w:p>
      <w:r>
        <w:t>Pour caractériser la faute de l'assassin, l' art. 112 CP évoque les cas où le mobile, le but ou la façon d'agir de l'auteur est particulièrement odieux. Le mobile de l'auteur est particulièrement odieux notamment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 ATF 141 IV 61 consid. 4.1 p. 64 s.). Le moyen employé, tel que le feu ou le poison, peut également être déterminant s'il est symptomatique de la cruauté ou de la perfidie (BERNARD CORBOZ, Les infractions en droit suisse, volume I, 3ème éd., 2010, n° 17 ad art. 112 CP ; CHRISTIAN SCHWARZENEGGER, in: Basler Kommentar, Strafrecht II, 3ème éd., 2013, n° 23 ad art. 112 CP ; cf. ATF 118 IV 122 consid. 3c p. 128).</w:t>
      </w:r>
    </w:p>
    <w:p>
      <w:r>
        <w:t>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si l'appréciation d'ensemble en confirme le bienfondé ( ATF 141 IV 61 consid. 4.1 p. 65).</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 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t>Il n'y a pas d'absence particulière de scrupules, sous réserve de la façon d'agir, lorsque le motif de l'acte est compréhensible et n'est pas d'un égoïsme absolu, notamment lorsqu'il résulte d'une grave situation conflictuelle ( ATF 127 IV 10 consid. 1a p. 14; 120 IV 265 consid. 3a p. 274). Une réaction de souffrance fondée sérieusement sur des motifs objectifs imputables à la victime exclut en général la qualification d'assassinat ( ATF 118 IV 122 consid. 3d p. 129). Il faut en revanche retenir l'assassinat lorsqu'il ressort des circonstances de l'acte que son auteur fait preuve du mépris le plus complet pour la vie d'autrui ( ATF 120 IV 265 consid. 3a p. 274; 118 IV 122 consid. 2b p. 126).</w:t>
      </w:r>
    </w:p>
    <w:p>
      <w:r>
        <w:rPr>
          <w:b/>
        </w:rPr>
        <w:t>E. 1.2</w:t>
      </w:r>
    </w:p>
    <w:p>
      <w:r>
        <w:t>Retenant que l'intimé avait agi froidement et de manière déterminée, la cour cantonale a considéré que cela ne suffisait pas pour qualifier l'acte d'assassinat. L'intimé a été décrit par son entourage comme une personne calme, qui savait garder son sang-froid en toute circonstance. De plus, il existait une grave situation conflictuelle découlant du sentiment, compréhensible et justifié, pour l'intimé d'avoir été floué et totalement méprisé. Celui-ci avait eu une réaction de souffrance et de colère fondée sur des motifs objectifs imputables à la victime. Sur la base de ces éléments, la cour cantonale a considéré que l'intimé n'avait pas tué sans aucune raison, pour un motif futile ou odieux, ou qu'il s'en était pris à une personne dont il n'avait pas eu à souffrir. Il n'avait en outre pas agi avec l'égoïsme crasse et primaire caractérisant l'assassin. Enfin, il n'avait pas fait preuve d'une cruauté particulière dans l'accomplissement de son forfait. En définitive, la cour cantonale a reconnu l'intimé coupable de meurtre, et non d'assassinat.</w:t>
      </w:r>
    </w:p>
    <w:p>
      <w:r>
        <w:t>La cour cantonale a également exclu le meurtre passionnel, au motif, notamment, que l'intimé n'était pas sous l'emprise d'une émotion violente telle que définie par la jurisprudence.</w:t>
      </w:r>
    </w:p>
    <w:p>
      <w:r>
        <w:rPr>
          <w:b/>
        </w:rPr>
        <w:t>E. 1.3</w:t>
      </w:r>
    </w:p>
    <w:p>
      <w:r>
        <w:t>Le recourant met en évidence les étapes successives des faits reprochés, qu'il qualifie de mise à mort. Sans remettre en cause l'absence de caractère particulièrement odieux du mobile, respectivement du but, il considère qu'au vu de la détermination et de la froideur extrêmes dont a fait preuve l'intimé, celui-ci a agi avec une cruauté toute particulière, se rendant coupable d'assassinat au sens de l' art. 112 CP .</w:t>
      </w:r>
    </w:p>
    <w:p>
      <w:r>
        <w:rPr>
          <w:b/>
        </w:rPr>
        <w:t>E. 1.4</w:t>
      </w:r>
    </w:p>
    <w:p>
      <w:r>
        <w:t>Dans la mesure où il est établi et non contesté que l'intimé a agi en réaction à l'humiliation qu'il a subie de par le comportement objectivement blâmable de la victime, c'est à raison que la cour cantonale a exclu l'existence d'un mobile ou d'un but odieux (cf. ATF 118 IV 122 consid. 3d p. 129).</w:t>
      </w:r>
    </w:p>
    <w:p>
      <w:r>
        <w:rPr>
          <w:b/>
        </w:rPr>
        <w:t>E. 1.5</w:t>
      </w:r>
    </w:p>
    <w:p>
      <w:r>
        <w:t>S'agissant du sang-froid dont a fait preuve l'intimé, il y a lieu de relever qu'il ne suffit pas à lui seul pour conclure à l'assassinat ( ATF 118 IV 122 consid. 3a p. 127). En tout état, à teneur du jugement cantonal, l'intimé était décrit par son entourage comme une personne calme qui savait garder son sang-froid en toute circonstance. Ainsi, son calme et son sang-froid apparaissent comme caractéristiques de la personnalité de l'intimé, sans que l'on puisse en déduire que sa souffrance n'était pas réelle.</w:t>
      </w:r>
    </w:p>
    <w:p>
      <w:r>
        <w:rPr>
          <w:b/>
        </w:rPr>
        <w:t>E. 1.6</w:t>
      </w:r>
    </w:p>
    <w:p>
      <w:r>
        <w:t>Les faits établis par la cour cantonale et rappelés par le recourant en vue de démontrer le caractère odieux de la façon d'agir de l'intimé peuvent être séparés en trois parties.</w:t>
      </w:r>
    </w:p>
    <w:p>
      <w:r>
        <w:t>On distingue en premier lieu la phase préparatoire, à savoir l'indication par l'intimé à son ami que la jeune femme " allait payer ", l'acquisition d'une nouvelle carte SIM, l'appel sous une fausse identité ainsi que le déplacement à l'atelier pour se munir de l'arme et des munitions. D'après le recourant, ces éléments permettent de déduire que l'intimé avait réfléchi à son acte. Dans un deuxième temps, l'auteur a repéré les lieux, préparé son arme et sectionné le câble de la caméra de surveillance. Dans l'ultime phase, l'intimé a rencontré sa victime et commis la succession d'actes ayant abouti à l'issue fatale.</w:t>
      </w:r>
    </w:p>
    <w:p>
      <w:r>
        <w:rPr>
          <w:b/>
        </w:rPr>
        <w:t>E. 1.6.1</w:t>
      </w:r>
    </w:p>
    <w:p>
      <w:r>
        <w:t>Si l'on peut certes, ainsi que le relève le recourant, déduire de la phase préparatoire et de repérage que l'intimé a planifié d'en découdre avec la jeune femme - dans l'hypothèse où il découvrait qu'elle l'avait effectivement trahi -, rien ne permet toutefois de retenir qu'il a échafaudé un plan quant au</w:t>
      </w:r>
    </w:p>
    <w:p>
      <w:r>
        <w:t>modus operandi . La succession d'actes (coup au visage, saisir la victime par le bras et les cheveux sur plusieurs mètres, coups de feu) relève plutôt d'une réaction immédiate face au constat de la tromperie (cf. expertise psychiatrique: " le passage à l'acte était soutenu par une réaction émotionnelle intense (...) amplifiée par la découverte que la jeune femme était à V.________ ", jugement entrepris consid. 1.4 p. 12) et dépend essentiellement d'éléments extérieurs que l'intimé n'avait vraisemblablement pas prévus (réaction de la victime, moment où elle s'est affaissée).</w:t>
      </w:r>
    </w:p>
    <w:p>
      <w:r>
        <w:t>Aussi, on ne saurait considérer que l'intimé a mis à exécution un plan mûrement réfléchi, ce qui aurait constitué un indice en faveur d'un assassinat. Par ailleurs, le fait de rôder autour du salon et de bloquer le système de surveillance ne saurait être qualifié d'attitude particulièrement cruelle se distinguant nettement de celle d'un meurtrier.</w:t>
      </w:r>
    </w:p>
    <w:p>
      <w:r>
        <w:rPr>
          <w:b/>
        </w:rPr>
        <w:t>E. 1.6.2</w:t>
      </w:r>
    </w:p>
    <w:p>
      <w:r>
        <w:t>S'agissant de la façon d'agir de l'intimé une fois confronté à sa victime, elle présente certes des caractéristiques odieuses, telles que le fait de la frapper au visage au point de la faire saigner, ou de la tirer par le bras et les cheveux en pleine rue sur plus d'une dizaine de mètres devant des témoins. Ces circonstances ne permettent toutefois pas de retenir que l'intimé a fait preuve de sadisme ou de perfidie, prenant du plaisir à faire souffrir sa victime avant de l'exécuter. Il a d'ailleurs mis un terme à cette scène dès que la jeune femme a cessé de résister en s'affaissant dans la rue.</w:t>
      </w:r>
    </w:p>
    <w:p>
      <w:r>
        <w:t>Quant à l'homicide à proprement parler, il sied de relever qu'il a été commis au moyen d'un pistolet, les coups portés à la tête ayant provoqué des lésions mortelles à brève échéance (cf. autopsie; jugement entrepris consid. 3p. 17), de sorte que la victime n'a pas souffert d'une longue agonie. Il ne ressort pas des faits établis que l'intimé aurait fait languir sa victime une fois qu'elle lui faisait face ou qu'il aurait profité de la voir souffrir avant de la tuer. Les positions respectives de l'intimé et de sa victime résultent de la succession des événements et ne permettent pas de retenir que l'intimé aurait profité des circonstances pour faire preuve d'une cruauté particulière. En tirant un second coup de feu à proximité du premier point d'impact, à bout portant ou touchant, il ne s'est pas acharné à la manière d'un assassin qui criblerait de balles le corps de sa victime ou lui assènerait de nombreux coups de couteaux (cf. arrêts 6B_532/2012 du 8 avril 2013 consid. 3.2; 6B_687/2012 du 21 février 2013 consid. 2.3; 6B_943/2009 du 3 décembre 2009 consid. 3.3; 6B_158/2009 du 1er mai 2009 consid. 3.3; 6S.178/1997 du 20 juin 1997 consid. 3b, s'agissant de façons d'agir relevant de l'assassinat). Le fait que l'intimé ait dit à sa victime, une fois projetée au sol, " tu es morte " relève d'un constat ou d'une intention homicide sans que l'on puisse toutefois y déceler un caractère perfide ou sadique.</w:t>
      </w:r>
    </w:p>
    <w:p>
      <w:r>
        <w:t>Enfin, le comportement de l'intimé après l'homicide (ramassage des douilles tranquillement puis retour à son véhicule) dénote certes une certaine maîtrise de soi dans la tentative de dissimulation des preuves (cf. arrêt 6B_914/2010 du 7 mars 2011 consid. 2.3); il ne relève toutefois pas du mépris le plus complet de la vie d'autrui au même titre que le fait de s'allumer une cigarette devant la victime agonisante ou de mettre le feu au lieu du crime (cf. notamment arrêts 6B_532/2012 du 8 avril 2013 consid. 3.2 et 6B_943/2009 du 3 décembre 2009 consid. 3.3).</w:t>
      </w:r>
    </w:p>
    <w:p>
      <w:r>
        <w:rPr>
          <w:b/>
        </w:rPr>
        <w:t>E. 1.7</w:t>
      </w:r>
    </w:p>
    <w:p>
      <w:r>
        <w:t>En conclusion, l'appréciation d'ensemble des circonstances externes (comportement, manière d'agir) et internes de l'acte (mobile, but, etc.) révèle plusieurs éléments atypiques de l'assassinat. En sacrifiant la vie d'une personne dont il a eu à souffrir, l'intimé a agi pour des motifs qui ne relèvent pas d'un égoïsme absolu, mais de la colère et de la souffrance consécutives au comportement de la victime. Par ailleurs, si certaines caractéristiques des événements sont empreintes de cruauté, par sa façon d'agir générale, l'intimé n'a pas démontré un égoïsme primaire et odieux ne tenant aucun compte de la vie d'autrui. Bien que très lourde, sa faute ne présente pas un caractère odieux qui se distingue nettement de celle d'un meurtrier. Ainsi, en reconnaissant l'intimé coupable de meurtre au sens de l' art. 111 CP , la cour cantonale n'a pas violé le droit fédéral.</w:t>
      </w:r>
    </w:p>
    <w:p>
      <w:r>
        <w:rPr>
          <w:b/>
        </w:rPr>
        <w:t>E. 2</w:t>
      </w:r>
    </w:p>
    <w:p>
      <w:r>
        <w:t>La quotité de la peine ne fait l'objet d'aucun grief circonstancié indépendant de celui relatif à la qualification de l'infraction. Le recourant suggère que l'existence d'une " grave situation conflictuelle " a eu un impact tant sur la qualification de l'infraction que sur la fixation de la peine. Or cela ne ressort pas expressément du jugement entrepris.</w:t>
      </w:r>
    </w:p>
    <w:p>
      <w:r>
        <w:t>En tout état, la peine privative de liberté de 14 ans se situe dans la partie supérieure du cadre légal fixé par l' art. 111 CP et tient compte de la culpabilité extrêmement lourde de l'intimé. Aussi, la cour cantonale n'a pas abusé de son large pouvoir d'appréciation en prononçant la peine en question.</w:t>
      </w:r>
    </w:p>
    <w:p>
      <w:r>
        <w:rPr>
          <w:b/>
        </w:rPr>
        <w:t>E. 3</w:t>
      </w:r>
    </w:p>
    <w:p>
      <w:r>
        <w:t>Au vu de ce qui précède, le recours doit être rejeté. Il n'y a pas lieu de percevoir de frais judiciaires, dans la mesure où le recourant agit dans l'exercice de ses attributions officielles sans que son intérêt patrimonial soit en cause ( art. 66 al. 4 LTF ). L'intimé n'a pas droit à des dépens car il n'a pas été invité à déposer un mémoire dans la procédure devant le Tribunal fédéral;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