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354/2019 vom 22. Juli 2019</w:t>
      </w:r>
    </w:p>
    <w:p>
      <w:r>
        <w:t>Bundesgericht, 2019-07-22, FR</w:t>
      </w:r>
    </w:p>
    <w:p>
      <w:r>
        <w:rPr>
          <w:b/>
        </w:rPr>
        <w:t xml:space="preserve">Quelle: </w:t>
      </w:r>
      <w:r>
        <w:t>https://mcp.opencaselaw.ch/entscheid/bger_6B_354_2019</w:t>
      </w:r>
    </w:p>
    <w:p>
      <w:r>
        <w:t>FR: TF 6B 354/2019 du 22 juillet 2019</w:t>
      </w:r>
    </w:p>
    <w:p>
      <w:r>
        <w:t>IT: TF 6B 354/2019 del 22 luglio 2019</w:t>
      </w:r>
    </w:p>
    <w:p>
      <w:pPr>
        <w:pStyle w:val="Heading2"/>
      </w:pPr>
      <w:r>
        <w:t>Regeste</w:t>
      </w:r>
    </w:p>
    <w:p>
      <w:r>
        <w:t>Ordonnance de classement (actes d'ordre sexuel avec des enfants, calomnie, etc.) ; indemnités ; droit à un procès équitable, etc. | Procédure pénale</w:t>
      </w:r>
    </w:p>
    <w:p>
      <w:pPr>
        <w:pStyle w:val="Heading2"/>
      </w:pPr>
      <w:r>
        <w:t>Erwägungen</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qu'elle ne facilite pas son action sur le plan civil. Il faut que la décision attaquée ait pour conséquence qu'elle rencontrera plus de difficultés à faire valoir ses prétentions civiles (arrêt 6B_405/2018 du 7 août 2018 consid. 1.1 et les références citées; ATF 127 IV 185 consid. 1a p. 188).</w:t>
      </w:r>
    </w:p>
    <w:p>
      <w:r>
        <w:rPr>
          <w:b/>
        </w:rPr>
        <w:t>E. 1.2</w:t>
      </w:r>
    </w:p>
    <w:p>
      <w:r>
        <w:t>Selon l' art. 42 al. 1 LTF , il incombe à la recourante d'alléguer les faits qu'elle considère comme propres à fonder sa qualité pour recourir ( ATF 138 III 537 consid. 1.2 p. 539; 133 II 353 consid. 1 p. 356). Lorsque, comme en l'espèce,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 Par ailleurs, il y a lieu de rappeler que les proches de la victime ne peuvent se constituer partie plaignante que s'ils font valoir des prétentions civiles propres dans la procédure pénale ( ATF 139 IV 89 consid. 2.2 p. 91).</w:t>
      </w:r>
    </w:p>
    <w:p>
      <w:r>
        <w:rPr>
          <w:b/>
        </w:rPr>
        <w:t>E. 1.3</w:t>
      </w:r>
    </w:p>
    <w:p>
      <w:r>
        <w:t>La recourante expose qu'elle a un intérêt juridique à l'annulation de l'arrêt attaqué pour divers motifs et qu'elle entend faire valoir des prétentions civiles liées au tort moral et aux dommages subis. A ce propos, elle invoque, s'agissant du dommage, des frais de loyer mis à sa charge par son ancienne gérance à la suite d'un courrier de l'intimé ainsi qu'une somme, fixée par elle-même, sensée compenser le manque à gagner dû à l'impossibilité dans laquelle elle se trouverait de reprendre un emploi en raison du temps qu'elle doit consacrer à la défense de sa fille. En ce qui concerne le tort moral, elle se prévaut d'une condamnation prononcée à son encontre dans une autre procédure, condamnation qui, selon ses dires, se fonde sur le classement de la plainte à l'origine de la présente procédure et aurait été impossible si l'intimé avait été mis en accusation. Il y a lieu de relever tout d'abord que les éléments mentionnés par la recourante pour justifier son intérêt juridique à l'annulation de la décision attaquée ne sauraient être assimilés à des prétentions civiles au sens de l'art. 81 al. 1 let. b ch. 5 LTF et ne sont donc pas propres à fonder sa qualité pour recourir. Par ailleurs, la recourante ne prétend pas agir dans le cadre de la présente procédure au nom de sa fille, en tant que représentante légale. Il y a donc lieu d'examiner si elle est légitimée à recourir en faisant valoir des conclusions propres. Les éléments évoqués ci-dessus ne constituent manifestement pas des conséquences directes des infractions dénoncées. Par ailleurs, en relation avec les actes d'ordre sexuel prétendument commis sur sa fille, elle allègue que l'on ne peut pas exclure que l'enfant en subisse des conséquences sur le long terme, ce qui est source de vive inquiétude pour la recourante. Une telle motivation ne suffit pas pour établir que l'atteinte invoquée revêt la gravité exceptionnelle permettant d'allouer une indemnité pour tort moral aux parents d'une victime d'abus sexuels (cf. arrêt 6B_962/2018 du 14 novembre 2018 et les arrêts cités).</w:t>
      </w:r>
    </w:p>
    <w:p>
      <w:r>
        <w:rPr>
          <w:b/>
        </w:rPr>
        <w:t>E. 1.4</w:t>
      </w:r>
    </w:p>
    <w:p>
      <w:r>
        <w:t>Selon l'art. 81 al. 1 let. b ch. 6 LTF, la plaignante a qualité pour former un recours en matière pénale pour autant que la contestation porte sur le droit de porter plainte. L'hypothèse envisagée par cette disposition n'entre toutefois pas en considération, dès lors que la recourante ne soulève aucun grief à cet égard.</w:t>
      </w:r>
    </w:p>
    <w:p>
      <w:r>
        <w:rPr>
          <w:b/>
        </w:rPr>
        <w:t>E. 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Le Tribunal fédéral ne connaît de la violation des droits fondamentaux que si ce moyen est invoqué et motivé par la recourante ( art. 106 al. 2 LTF ), c'est-à-dire s'il a été expressément soulevé et exposé de manière claire et détaillée.</w:t>
      </w:r>
    </w:p>
    <w:p>
      <w:r>
        <w:rPr>
          <w:b/>
        </w:rPr>
        <w:t>E. 2.1</w:t>
      </w:r>
    </w:p>
    <w:p>
      <w:r>
        <w:t>Invoquant l' art. 6 CEDH , la recourante reproche à la cour cantonale d'avoir violé son droit à un procès équitable, plus précisément la garantie d'un tribunal indépendant et impartial.</w:t>
      </w:r>
    </w:p>
    <w:p>
      <w:r>
        <w:rPr>
          <w:b/>
        </w:rPr>
        <w:t>E. 2.2</w:t>
      </w:r>
    </w:p>
    <w:p>
      <w:r>
        <w:t>La garantie d'un tribunal indépendant et impartial instituée par les art. 30 al. 1 Cst. et 6 par. 1 CEDH, qui ont, de ce point de vue, la même portée,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139 I 121 consid. 5.1 p. 125 s.; III 120 consid. 321 p. 124; 138 VI 142 consid. 2.1 p. 145 et la jurisprudence citée).</w:t>
      </w:r>
    </w:p>
    <w:p>
      <w:r>
        <w:rPr>
          <w:b/>
        </w:rPr>
        <w:t>E. 2.3</w:t>
      </w:r>
    </w:p>
    <w:p>
      <w:r>
        <w:t>La recourante prie tout d'abord le Tribunal fédéral de vérifier s'il n'existe pas de lien de parenté entre la greffière D.________, qui a signé l'arrêt attaqué, et la procureure E.________, qui a rendu l'ordonnance de classement du 13 octobre 2017. Il n'appartient pas au Tribunal fédéral saisi d'un recours en matière pénale de procéder à de telles investigations. Par ailleurs, la recourante se contente d'évoquer le nom de la greffière, sans invoquer le moindre élément susceptible de constituer un motif de récusation.</w:t>
      </w:r>
    </w:p>
    <w:p>
      <w:r>
        <w:rPr>
          <w:b/>
        </w:rPr>
        <w:t>E. 2.4</w:t>
      </w:r>
    </w:p>
    <w:p>
      <w:r>
        <w:t>Sur la base d'une argumentation passablement confuse, la recourante soutient que le fait que l'ordonnance de classement ait été rendue par la procureure E.________ viole son droit à un procès équitable. L'arrêt attaqué ne porte pas sur la question d'une récusation de la magistrate en question et la recourante ne fait pas valoir, avec une motivation satisfaisant aux exigences de l' art. 106 al. 2 LTF , que cette omission constituerait un déni de justice. Elle se limite à affirmer avoir valablement relevé dans son recours cantonal que son droit à un procès équitable était violé parce que l'ordonnance de classement avait été rendue par la procureure E.________, de mentionner que cet argument ne figure pas dans l'arrêt attaqué et de mentionner " défaut de motivation et déni de justice ", ces deux termes semblant toutefois se rapporter au point 5.9 de l'ordonnance de classement, qu'elle cite dans ce contexte et qui n'est pas l'objet du présent recours. L'irrecevabilité de ce grief rend sans objet la demande faite par la recourante de suspendre la procédure jusqu'à droit connu sur la procédure pénale dirigée contre la procureure E.________, le sort de la seconde n'étant pas susceptible d'avoir une influence sur l'issue de la première.</w:t>
      </w:r>
    </w:p>
    <w:p>
      <w:r>
        <w:rPr>
          <w:b/>
        </w:rPr>
        <w:t>E. 3</w:t>
      </w:r>
    </w:p>
    <w:p>
      <w:r>
        <w:t>Enfin, la recourante reproche à la cour cantonale d'avoir violé son droit de réplique. Son argumentation à ce propos repose principalement sur des éléments qui ne ressortent pas de l'arrêt attaqué et ne satisfait par ailleurs pas aux exigences de motivation de l' art. 106 al. 2 LTF . Elle n'est dès lors pas recevable.</w:t>
      </w:r>
    </w:p>
    <w:p>
      <w:r>
        <w:rPr>
          <w:b/>
        </w:rPr>
        <w:t>E. 4</w:t>
      </w:r>
    </w:p>
    <w:p>
      <w:r>
        <w:t>Le recours ne contient aucun grief recevable. Il doit être déclaré irrecevable selon la procédure simplifiée prévue par l' art. 108 al. 1 let. a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