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6B_354/2017 vom 25. Oktober 2017</w:t>
      </w:r>
    </w:p>
    <w:p>
      <w:r>
        <w:t>Bundesgericht, 2017-10-25, DE</w:t>
      </w:r>
    </w:p>
    <w:p>
      <w:r>
        <w:rPr>
          <w:b/>
        </w:rPr>
        <w:t xml:space="preserve">Quelle: </w:t>
      </w:r>
      <w:r>
        <w:t>https://mcp.opencaselaw.ch/entscheid/bger_6B_354_2017</w:t>
      </w:r>
    </w:p>
    <w:p>
      <w:r>
        <w:t>FR: TF 6B_354/2017 du 25 octobre 2017</w:t>
      </w:r>
    </w:p>
    <w:p>
      <w:r>
        <w:t>IT: TF 6B_354/2017 del 25 ottobre 2017</w:t>
      </w:r>
    </w:p>
    <w:p>
      <w:pPr>
        <w:pStyle w:val="Heading2"/>
      </w:pPr>
      <w:r>
        <w:t>Erwägungen</w:t>
      </w:r>
    </w:p>
    <w:p>
      <w:r>
        <w:rPr>
          <w:b/>
        </w:rPr>
        <w:t>E. 1.1</w:t>
      </w:r>
    </w:p>
    <w:p>
      <w:r>
        <w:t>Gestützt auf Art. 94 Abs. 1 StPO kann eine säumige Partei (vgl. Art. 93 StPO ) die Wiederherstellung der Frist verlangen, wenn ihr aus dem Säumnis ein erheblicher und unersetzlicher Rechtsverlust erwachsen würde, wobei sie glaubhaft zu machen hat, dass sie an der Säumnis kein Verschulden trifft.</w:t>
      </w:r>
    </w:p>
    <w:p>
      <w:r>
        <w:rPr>
          <w:b/>
        </w:rPr>
        <w:t>E. 1.2</w:t>
      </w:r>
    </w:p>
    <w:p>
      <w:r>
        <w:t>Der Beschwerdeführer macht geltend, die Vorinstanz gehe zu Unrecht davon aus, dass seinen Verteidiger für das Fristversäumnis ein Verschulden treffe. Jedenfalls aber liege ein Fall notwendiger Verteidigung vor, weshalb ihm das Versäumnis seines Anwalts nicht anzurechnen sei.</w:t>
      </w:r>
    </w:p>
    <w:p>
      <w:r>
        <w:rPr>
          <w:b/>
        </w:rPr>
        <w:t>E. 1.3</w:t>
      </w:r>
    </w:p>
    <w:p>
      <w:r>
        <w:t>Gemäss bundesgerichtlicher Rechtsprechung ist dem Beschuldigten im Rahmen einer notwendigen Verteidigung das allfällige Fehlverhalten seines Anwalts dann nicht anzurechnen, wenn es sich dabei um eine grobe Nachlässigkeit wie ein krasses Fristversäumnis handelt und dem Beschuldigten selbst kein eigener diesbezüglicher Vorwurf gemacht werden kann ( BGE 143 I 284 E. 1.3; Urteil 6B_294/2016 vom 5. Mai 2017 E. 2.2.2 und 2.3, nicht publ. in BGE 143 I 284 ; je mit Hinweisen).</w:t>
      </w:r>
    </w:p>
    <w:p>
      <w:r>
        <w:rPr>
          <w:b/>
        </w:rPr>
        <w:t>E. 1.4</w:t>
      </w:r>
    </w:p>
    <w:p>
      <w:r>
        <w:t>Diese Voraussetzungen sind vorliegend erfüllt. Das Verpassen der richterlichen Frist zur Einreichung der Beschwerdebegründung ist als grobe Nachlässigkeit im obgenannten Sinn seitens des Anwalts des Beschwerdeführers zu qualifizieren. Entgegen der vorinstanzlichen Auffassung handelt es sich zudem um einen Fall der notwendigen Verteidigung nach Art. 130 lit. d StPO , zumal die Staatsanwaltschaft vor erster Instanz persönlich auftrat und eine notwendige Verteidigung diesfalls bis zum Abschluss des Rechtsmittelverfahrens zu gewähren ist ( BGE 129 I 281 E. 4.3; Urteil 6B_876/2013 vom 6. März 2014 E. 2.4.1). Inwiefern dem Beschwerdeführer selbst ein Vorwurf hinsichtlich des Fristversäumnisses zu machen wäre, ist nicht ersichtlich. Dass ihm aus dem Säumnis ein erheblicher und unersetzlicher Rechtsverlust erwachsen würde, liegt hingegen auf der Hand, indem er sich durch den Fehler seines Anwalts der Möglichkeit beraubt sähe, das erstinstanzliche Urteil durch eine zweite Instanz überprüfen zu lassen und sein Schuldspruch wegen fahrlässiger Tötung in Rechtskraft erwachsen würde. Dieser Nachteil könnte auch durch keine andere Massnahme behoben werden.</w:t>
      </w:r>
    </w:p>
    <w:p>
      <w:r>
        <w:rPr>
          <w:b/>
        </w:rPr>
        <w:t>E. 1.5</w:t>
      </w:r>
    </w:p>
    <w:p>
      <w:r>
        <w:t>Die Vorinstanz verletzt Bundesrecht, indem sie das Vorliegen einer notwendigen Verteidigung verneint und in der Folge das Fristversäumnis durch den Anwalt des Beschwerdeführers diesem anlastet.</w:t>
      </w:r>
    </w:p>
    <w:p>
      <w:r>
        <w:t>Bei diesem Ergebnis erübrigt sich ein Eingehen auf die weiteren Rügen des Beschwerdeführers. Insbesondere kann offen bleiben, ob seinen Rechtsvertreter am Fristversäumnis ein Verschulden traf oder nicht.</w:t>
      </w:r>
    </w:p>
    <w:p>
      <w:r>
        <w:rPr>
          <w:b/>
        </w:rPr>
        <w:t>E. 2</w:t>
      </w:r>
    </w:p>
    <w:p>
      <w:r>
        <w:t>Die Beschwerde ist gutzuheissen und die Sache an die Vorinstanz zurückzuweisen. Diese wird in Gutheissung des Gesuchs vom 7. Dezember 2016 um Wiederherstellung der Frist die Berufungsbegründung des Beschwerdeführers vom 23. November 2016 als fristgerecht eingereicht entgegenzunehmen und das Berufungsverfahren fortzusetzen haben.</w:t>
      </w:r>
    </w:p>
    <w:p>
      <w:r>
        <w:t>Mit dem Entscheid in der Sache wird das Gesuch um aufschiebende Wirkung der Beschwerde gegenstandslos.</w:t>
      </w:r>
    </w:p>
    <w:p>
      <w:r>
        <w:t>Für das bundesgerichtliche Verfahren sind keine Kosten zu erheben ( Art. 66 Abs. 1 und 4 BGG ). Der Kanton Aargau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