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6B_353/2016 vom 30. März 2017</w:t>
      </w:r>
    </w:p>
    <w:p>
      <w:r>
        <w:t>Bundesgericht, 2017-03-30, FR</w:t>
      </w:r>
    </w:p>
    <w:p>
      <w:r>
        <w:rPr>
          <w:b/>
        </w:rPr>
        <w:t xml:space="preserve">Quelle: </w:t>
      </w:r>
      <w:r>
        <w:t>https://mcp.opencaselaw.ch/entscheid/bger_6B_353_2016</w:t>
      </w:r>
    </w:p>
    <w:p>
      <w:r>
        <w:t>FR: TF 6B_353/2016 du 30 mars 2017</w:t>
      </w:r>
    </w:p>
    <w:p>
      <w:r>
        <w:t>IT: TF 6B_353/2016 del 30 marzo 2017</w:t>
      </w:r>
    </w:p>
    <w:p>
      <w:pPr>
        <w:pStyle w:val="Heading2"/>
      </w:pPr>
      <w:r>
        <w:t>Erwägungen</w:t>
      </w:r>
    </w:p>
    <w:p>
      <w:r>
        <w:rPr>
          <w:b/>
        </w:rPr>
        <w:t>E. 1</w:t>
      </w:r>
    </w:p>
    <w:p>
      <w:r>
        <w:t>Le recourant s'en prend à l'établissement des faits, qu'il qualifie de manifestement inexact sur plusieurs points.</w:t>
      </w:r>
    </w:p>
    <w:p>
      <w:r>
        <w:rPr>
          <w:b/>
        </w:rPr>
        <w:t>E. 1.1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w:t>
      </w:r>
    </w:p>
    <w:p>
      <w:r>
        <w:rPr>
          <w:b/>
        </w:rPr>
        <w:t>E. 1.2</w:t>
      </w:r>
    </w:p>
    <w:p>
      <w:r>
        <w:t>Le recourant conteste la crédibilité des témoignages des enfants. Selon lui, de nombreux adultes seraient intervenus auprès des enfants, mettant ainsi une pression sur ces derniers et les amenant à déclarer que le recourant avait abusé d'eux. Le recourant s'en prend notamment au témoignage de D.________. Il explique qu'elle aurait parlé de sa " petite lune ", en montrant d'abord son nombril, puis, par la suite, sous l'influence des adultes, elle aurait désigné son pubis. En outre, les déclarations de F.________ et de E.________ s'inscriraient dans une période de séparation de leurs parents et pourraient ainsi également avoir été dictées par une volonté inconsciente d'attirer une attention soutenue des adultes qui les entourent.</w:t>
      </w:r>
    </w:p>
    <w:p>
      <w:r>
        <w:t>Les arguments présentés par le recourant ne sont pas convaincants. Comme la cour cantonale l'a expliqué, il existe une correspondance certaine entre les déclarations des enfants et celles du recourant au sujet des gestes reprochés, même si le recourant veut présenter de ses gestes et de ses paroles une interprétation qui lui serait favorable. En outre, le dossier ne révèle pas d'indices d'une influence de tiers sur les déclarations des enfants. Les parents de D.________ n'ont, dans un premier temps, donné aucune suite procédurale aux révélations de leur fille, mais en ont simplement parlé à certaines personnes de leur entourage, notamment à A.________, sans se déterminer sur la réalité des abus. Quant aux déclarations de E.________ et de F.________, faites après que le recourant a été dénoncé pour d'autres faits, elles concordent entre elles et, en outre, correspondent en grande partie aux actes admis par le recourant, même s'il en donne une autre interprétation. Les griefs du recourant sont donc infondés.</w:t>
      </w:r>
    </w:p>
    <w:p>
      <w:r>
        <w:rPr>
          <w:b/>
        </w:rPr>
        <w:t>E. 1.3</w:t>
      </w:r>
    </w:p>
    <w:p>
      <w:r>
        <w:t>Le recourant soutient qu'il a mis par accident la main dans la culotte de D.________, car il a voulu la retenir pendant qu'il jouait avec elle.</w:t>
      </w:r>
    </w:p>
    <w:p>
      <w:r>
        <w:t>La cour cantonale a retenu que le recourant avait mis sa main dans la culotte de D.________ et lui avait touché le sexe, sans pénétration. Par son argumentation, le recourant présente une interprétation des faits qui lui est favorable, s'écartant ainsi de la version retenue par la cour cantonale. De nature appellatoire, son argumentation est irrecevable. Au demeurant, elle est peu crédible. En effet, il est très peu vraisemblable que, pour retenir une fillette de cinq ou six ans qui tombe, il faille lui mettre une main dans sa culotte au point de toucher son sexe. Les autres griefs soulevés sont sans objet, dans la mesure où la cour cantonale n'a pas retenu les autres faits mentionnés dans l'acte d'accusation (en particulier que le recourant s'était couché sur la fillette à plusieurs reprises, afin de satisfaire sa libido, au point que cette dernière se sentait étouffée).</w:t>
      </w:r>
    </w:p>
    <w:p>
      <w:r>
        <w:rPr>
          <w:b/>
        </w:rPr>
        <w:t>E. 1.4</w:t>
      </w:r>
    </w:p>
    <w:p>
      <w:r>
        <w:t>Le recourant conteste également les jeux sexuels auxquels il aurait mêlé E.________ et F.________. Il explique qu'il était en train de changer la couche de l'enfant E.________ lorsqu'il lui a touché le sexe en disant " hé garçon, tu deviens grand ". Il s'agirait d'un geste anodin sans connotation sexuelle.</w:t>
      </w:r>
    </w:p>
    <w:p>
      <w:r>
        <w:t>La cour cantonale a retenu que le recourant avait touché le sexe de l'enfant, avait joué avec lui et l'avait sucé. A nouveau, le recourant interprète les faits à sa manière. Purement appellatoire, son argumentation est irrecevable.</w:t>
      </w:r>
    </w:p>
    <w:p>
      <w:r>
        <w:rPr>
          <w:b/>
        </w:rPr>
        <w:t>E. 1.5</w:t>
      </w:r>
    </w:p>
    <w:p>
      <w:r>
        <w:t>Le recourant reproche à la cour cantonale d'avoir versé dans l'arbitraire en retenant qu'il avait touché le sexe de G.________, qu'il l'avait pénétrée avec les doigts et l'avait contrainte à subir l'acte sexuel. Il fait valoir que la fillette raconte des histoires. Il essaie aussi de dévier les soupçons vers le père de l'enfant. Pour justifier la perforation de l'hymen de la fillette, il explique qu'elle mettait elle-même ses doigts dans son sexe.</w:t>
      </w:r>
    </w:p>
    <w:p>
      <w:r>
        <w:t>La cour cantonale a retenu que le recourant avait touché le sexe de G.________, l'avait pénétrée avec les doigts et l'avait contrainte à subir l'acte sexuel. Elle s'est fondée, d'abord, sur les déclarations de la fillette, qui a relaté, à de nombreuses reprises et à plusieurs personnes, que le recourant avait mis " son zizi dans sa foufoune "; en diverses occasions, elle a mimé les gestes qui avaient eu lieu; elle a aussi indiqué que les actes lui avaient fait mal, qu'elle avait crié et avait saigné; la fillette a fait ces déclarations à un moment où ses parents n'avaient connaissance d'aucun autre abus de la part du recourant, ce qui exclut toute suggestion de la part de ceux-ci. Mais surtout, un examen gynécologique a permis de constater que l'hymen de la fillette présentait des lésions compatibles avec ses révélations. Au vu de l'ensemble de ces éléments, la cour cantonale n'a pas versé dans l'arbitraire en retenant que le recourant avait pénétré la fillette. Les griefs du recourant, outre qu'ils sont purement appellatoires, ne sont pas crédibles. Il est ainsi tout à fait invraisemblable que la fillette ait blessé son hymen en se mettant les doigts dans le vagin.</w:t>
      </w:r>
    </w:p>
    <w:p>
      <w:r>
        <w:rPr>
          <w:b/>
        </w:rPr>
        <w:t>E. 2</w:t>
      </w:r>
    </w:p>
    <w:p>
      <w:r>
        <w:t>Dénonçant une violation du principe</w:t>
      </w:r>
    </w:p>
    <w:p>
      <w:r>
        <w:t>ne bis in idem, le recourant fait valoir qu'il ne pouvait plus être condamné pour les faits commis à l'encontre de A.________, car le Ministère public neuchâtelois avait rendu le 27 mai 2002 une ordonnance de non-lieu concernant ces faits.</w:t>
      </w:r>
    </w:p>
    <w:p>
      <w:r>
        <w:rPr>
          <w:b/>
        </w:rPr>
        <w:t>E. 2.1</w:t>
      </w:r>
    </w:p>
    <w:p>
      <w:r>
        <w:t>Nul ne peut être poursuivi ou puni pénalement par les juridictions du même État en raison d'une infraction pour laquelle il a déjà été acquitté ou condamné par un jugement définitif conformément à la loi et à la procédure pénale de cet État. Ce droit, exprimé par l'adage</w:t>
      </w:r>
    </w:p>
    <w:p>
      <w:r>
        <w:t>ne bis in idem , est consacré à l' art. 11 al. 1 CPP et découle en outre implicitement de la Constitution fédérale. Il est par ailleurs garanti par l'art. 4 al. 1 du Protocole n° 7 à la Convention de sauvegarde des droits de l'homme et des libertés fondamentales (RS 0.101.07).</w:t>
      </w:r>
    </w:p>
    <w:p>
      <w:r>
        <w:t>L' art. 11 al. 2 CPP prévoit deux exceptions à l'interdiction de la double poursuite. La procédure peut être réouverte lorsqu'elle a été auparavant close par une ordonnance de classement ( art. 323 CPP ) ou de non-entrée en matière ( art. 310 CPP ) ou lorsqu'une procédure de révision est ouverte à la suite de la survenance de faits nouveaux.</w:t>
      </w:r>
    </w:p>
    <w:p>
      <w:r>
        <w:rPr>
          <w:b/>
        </w:rPr>
        <w:t>E. 2.2.1</w:t>
      </w:r>
    </w:p>
    <w:p>
      <w:r>
        <w:t>Selon la jurisprudence, c'est le Code de procédure pénale (et non l'ancien droit cantonal) qui régit les effets d'une ordonnance de classement rendue selon l'ancien droit cantonal (en l'occurrence, l'art. 177 al. 4 CPPN) et qui règle les conditions de reprise de l'instruction ( ATF 141 IV 93 consid. 2.3 p. 95).</w:t>
      </w:r>
    </w:p>
    <w:p>
      <w:r>
        <w:rPr>
          <w:b/>
        </w:rPr>
        <w:t>E. 2.2.2</w:t>
      </w:r>
    </w:p>
    <w:p>
      <w:r>
        <w:t>Selon l' art. 323 al. 1 CPP ,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w:t>
      </w:r>
    </w:p>
    <w:p>
      <w:r>
        <w:t>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 ATF 141 IV 194 consid. 2.3 p. 197 s.). La procédure préliminaire pourra être reprise notamment s'il apparaît ultérieurement qu'un témoin a fait un faux témoignage ou que le prévenu fait des aveux (LANDSHUT/BOSSHARD, Kommentar zur Schweizerischen Strafprozessordnung, 2e éd., 2014, n° 16 ad art. 323 CPP ).</w:t>
      </w:r>
    </w:p>
    <w:p>
      <w:r>
        <w:rPr>
          <w:b/>
        </w:rPr>
        <w:t>E. 2.3.1</w:t>
      </w:r>
    </w:p>
    <w:p>
      <w:r>
        <w:t>En 2002, le Ministère public neuchâtelois avait clos la procédure par une ordonnance de classement du 27 mai 2002. Il avait estimé que les faits n'étaient pas établis de manière suffisante pour justifier un renvoi de la cause devant un tribunal. En effet, A.________, qui avait déclaré avoir subi des abus sexuels de la part du recourant, s'était ensuite rétractée et le recourant lui-même niait les faits. Le non-lieu a donc été prononcé pour insuffisance de charges, même si le juge d'instruction indique dans son préavis du 21 mai 2002 que " le prévenu doit bénéficier d'un non-lieu pour motifs de droit ".</w:t>
      </w:r>
    </w:p>
    <w:p>
      <w:r>
        <w:rPr>
          <w:b/>
        </w:rPr>
        <w:t>E. 2.3.2</w:t>
      </w:r>
    </w:p>
    <w:p>
      <w:r>
        <w:t>Close par une ordonnance de classement, la procédure pouvait être à nouveau ouverte, aux conditions posées par l' art. 323 CPP . Les autorités neuchâteloise ont réouvert la procédure en se fondant essentiellement sur deux moyens de preuves nouveaux: les aveux du recourant et les nouvelles déclarations de A.________. Le recourant conteste que les aveux constituent un moyen de preuve nouveau; il se réfère à Robert Roth, qui cite l'exemple suivant "</w:t>
      </w:r>
    </w:p>
    <w:p>
      <w:r>
        <w:t>si un témoin qui aurait pu invalider la déclaration du prévenu n'a pas été convoqué, le ministère public ne pourra pas invoquer ce témoignage pour rouvrir la poursuite " (ROBERT ROTH, in Commentaire romand, Code de procédure pénale suisse, 2011, n° 20 ad art. 323 CPP ). Dans le cas cité par Roth, le moyen de preuve était connu dans la procédure antérieure, mais avait été exploité de manière incomplète et négligente. Dans le présent cas, le recourant avait certes déjà été interrogé dans la procédure antérieure mais il avait menti, sans qu'aucun manque de diligence ne puisse être reproché au ministère public. L'aveu ultérieur doit donc être considéré comme une preuve nouvelle. Les nouvelles déclarations de A.________ sont aussi une preuve nouvelle. On ne saurait reprocher à la victime d'avoir fait preuve de mauvaise foi, eu égard aux circonstances dans lesquelles la jeune fille s'est rétractée en 2002, alors qu'elle était encore bien jeune. Les conditions de l' art. 323 CPP étaient donc réalisées. En conséquence, une reprise de la procédure pénale ne se heurtait pas au principe</w:t>
      </w:r>
    </w:p>
    <w:p>
      <w:r>
        <w:t>ne bis in idem .</w:t>
      </w:r>
    </w:p>
    <w:p>
      <w:r>
        <w:rPr>
          <w:b/>
        </w:rPr>
        <w:t>E. 3</w:t>
      </w:r>
    </w:p>
    <w:p>
      <w:r>
        <w:t>Condamné à une peine privative de liberté de six ans, le recourant conteste la mesure de celle-ci.</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129 IV 6 consid. 6.1 et les références citées).</w:t>
      </w:r>
    </w:p>
    <w:p>
      <w:r>
        <w:rPr>
          <w:b/>
        </w:rPr>
        <w:t>E. 3.2</w:t>
      </w:r>
    </w:p>
    <w:p>
      <w:r>
        <w:t>Le recourant se plaint d'une inégalité de traitement par rapport à d'autres condamnés.</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Ce n'est que si le résultat auquel le juge de la répression est parvenu apparaît vraiment choquant, compte tenu notamment des arguments invoqués et des cas déjà examinés par la jurisprudence, que l'on peut parler d'un abus du pouvoir d'appréciation ( ATF 141 IV 61 consid. 6.3.2 p. 69; 135 IV 191 consid. 3.1 p. 193; 123 IV 150 consid. 2a p. 152 s.).</w:t>
      </w:r>
    </w:p>
    <w:p>
      <w:r>
        <w:t>Le recourant se réfère à un arrêt publié aux ATF 140 IV 145 . Dans cet arrêt, l'auteur a été condamné à trois ans de peine privative de liberté pour actes d'ordre sexuel avec des enfants et contraintes sexuelles. Devant le Tribunal fédéral, il se plaignait que la cour cantonale n'ait pas retenu les circonstances atténuantes du repentir sincère et du long temps écoulé; le Tribunal fédéral a admis le recours sur ce dernier point, sans examiner la mesure de la peine dans sa globalité. On ignore dès lors les paramètres qui sont intervenus dans la fixation de la peine, de sorte que toute comparaison est impossible. En tout état de cause, on peut relever que les actes paraissaient moins graves, puisqu'il n'y avait pas eu de pénétration sexuelle. Dans ces conditions, le grief de violation du principe d'égalité de traitement ne peut qu'être rejeté.</w:t>
      </w:r>
    </w:p>
    <w:p>
      <w:r>
        <w:rPr>
          <w:b/>
        </w:rPr>
        <w:t>E. 3.3</w:t>
      </w:r>
    </w:p>
    <w:p>
      <w:r>
        <w:t>Le recourant fait valoir qu'il n'a pas d'antécédents judiciaires.</w:t>
      </w:r>
    </w:p>
    <w:p>
      <w:r>
        <w:t>La cour cantonale a mentionné cet élément à la décharge du recourant. Toutefois, l'absence d'antécédents (</w:t>
      </w:r>
    </w:p>
    <w:p>
      <w:r>
        <w:t>Vorstrafenlosigkeit )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 ATF 136 IV 1 consid. 2.6 p. 2). Le recourant ne fait valoir aucun argument dans ce sens, de sorte que son grief doit être rejeté.</w:t>
      </w:r>
    </w:p>
    <w:p>
      <w:r>
        <w:rPr>
          <w:b/>
        </w:rPr>
        <w:t>E. 3.4</w:t>
      </w:r>
    </w:p>
    <w:p>
      <w:r>
        <w:t>Le recourant fait grief à la cour cantonale de ne pas avoir suffisamment tenu compte de la légère diminution de sa responsabilité pénale.</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Selon la jurisprudence,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 ATF 136 IV 55 consid. 5.5 à 5.7 p. 59 ss; arrêt 6B_784/2010 du 2 décembre 2010, consid. 1.2).</w:t>
      </w:r>
    </w:p>
    <w:p>
      <w:r>
        <w:t>La cour cantonale n'a pas appliqué la méthode exposée ci-dessus. Elle a simplement mentionné que l'on pouvait retenir une responsabilité pénale légèrement diminuée (jugement attaqué p. 22), sans apprécier le degré de gravité de la faute du recourant à la suite de la diminution légère de la responsabilité pénale et sans indiquer la peine (hypothétique). Dans ces conditions, la cour de céans ne peut pas juger si la cour cantonale a suffisamment tenu compte de la légère diminution de la responsabilité pénale. Le recours doit donc être admis sur ce point et la cause renvoyée à la cour cantonale pour qu'elle tienne compte de la légère diminution de la responsabilité du recourant conformément à la jurisprudence susmentionnée.</w:t>
      </w:r>
    </w:p>
    <w:p>
      <w:r>
        <w:rPr>
          <w:b/>
        </w:rPr>
        <w:t>E. 4</w:t>
      </w:r>
    </w:p>
    <w:p>
      <w:r>
        <w:t>Le recourant conteste que les conditions de l'internement ( art. 64 al. 1 CP ) soient réalisées.</w:t>
      </w:r>
    </w:p>
    <w:p>
      <w:r>
        <w:rPr>
          <w:b/>
        </w:rPr>
        <w:t>E. 4.1.1</w:t>
      </w:r>
    </w:p>
    <w:p>
      <w:r>
        <w:t>L'internement fondé sur l' art. 64 CP suppose, en premier lieu, que l'auteur ait commis l'une des infractions énumérées à l'alinéa 1 de cette disposition (assassinat, meurtre, lésion corporelle grave, viol, brigandage, prise d'otage, incendie, mise en danger de la vie d'autrui) ou une autre infraction passible d'une peine privative de liberté maximale de cinq ans au moins, par laquelle il a porté ou voulu porter gravement atteinte à l'intégrité physique, psychique ou sexuelle d'autrui.</w:t>
      </w:r>
    </w:p>
    <w:p>
      <w:r>
        <w:t>L'atteinte grave (portée ou voulue) à l'intégrité physique, psychique ou sexuelle d'un tiers vaut tant pour les infractions citées dans le catalogue que pour celles qui sont visées par la clause générale de l' art. 64 al. 1 CP ( ATF 139 IV 57 consid. 1.3.3 p. 61). Pour juger de la gravité de l'atteinte, il convient de se fonder sur un critère objectif et de se demander si, selon l'expérience générale de la vie, l'acte en question est propre à entraîner un traumatisme chez la victime ( ATF 139 IV 57 consid. 1.3.3 p. 62; MARIANNE HEER, in Basler Kommentar, Strafrecht I, 3e éd., 2013, n° 24 ad art. 64 CP ; QUELOZ/BROSSARD, in Commentaire romand, Code pénal, vol. I, n° 18 ad art. 64 CP ). Tout acte d'ordre sexuel avec des enfants n'est pas de nature à porter gravement atteinte à l'intégrité physique et psychique de la victime. Il convient de tenir compte de l'âge de la victime, mais aussi de la nature des actes et de l'intensité de l'atteinte. Ainsi, le fait de toucher ou de caresser le sexe d'un enfant n'atteint en principe pas le seuil de gravité nécessaire pour justifier une mesure d'internement (arrêt 6B_109/2013 du 19 juillet 2013, consid. 4.3.1). En revanche, une pénétration digitale dans le vagin constitue une atteinte grave au sens de l' art. 64 CP (arrêt 6B_109/2013 du 19 juillet 2013, consid. 4.3.2).</w:t>
      </w:r>
    </w:p>
    <w:p>
      <w:r>
        <w:rPr>
          <w:b/>
        </w:rPr>
        <w:t>E. 4.1.2</w:t>
      </w:r>
    </w:p>
    <w:p>
      <w:r>
        <w:t>En l'espèce, le recourant s'est rendu coupable d'actes d'ordre sexuel avec des enfants ( art. 187 CP ), de contraintes sexuelles ( art. 189 CP ) et d'actes d'ordre sexuel commis sur des personnes incapables de discernement et de résistance (art. 191), soit des infractions graves. C'est en vain qu'il soutient que ces actes n'ont pas porté une atteinte grave à l'intégrité sexuelle au sens de l' art. 64 al. 1 CP . En effet, le recourant a mis ses doigts dans le vagin de G.________ et l'a contrainte à subir l'acte sexuel. De tels actes actes sont sans conteste de nature à entraîner des traumatismes sérieux chez la fillette. La première condition de l'internement est donc réalisée.</w:t>
      </w:r>
    </w:p>
    <w:p>
      <w:r>
        <w:rPr>
          <w:b/>
        </w:rPr>
        <w:t>E. 4.2.1</w:t>
      </w:r>
    </w:p>
    <w:p>
      <w:r>
        <w:t>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à savoir une mesure thérapeutique institutionnelle - apparaisse vouée à l'échec (let. b).</w:t>
      </w:r>
    </w:p>
    <w:p>
      <w:r>
        <w:t>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135 IV 49 consid. 1.1.2 p. 53).</w:t>
      </w:r>
    </w:p>
    <w:p>
      <w:r>
        <w:t>En présence d'un trouble psychiatrique, l'internement fondé sur l' art. 64 al. 1 let. b CP constitue, conformément au principe de la proportionnalité, une mesure subsidiaire par rapport à une mesure institutionnelle au sens de l' art. 59 CP . En tant qu'</w:t>
      </w:r>
    </w:p>
    <w:p>
      <w:r>
        <w:t>ultima ratio , en raison de la gravité de l'atteinte à la liberté personnelle qu'il représente, l'internement n'entre pas en considération tant que la mesure institutionnelle apparaît utile. Pour les auteurs souffrant d'un trouble mental, il y a lieu d'examiner au préalable si une mesure institutionnelle au sens de l' art. 59 CP , exécutée au besoin dans le cadre offrant une sécurité accrue prévu par l' art. 59 al. 3 CP , apparaît susceptible de les détourner de commettre de nouvelles infractions en rapport avec le trouble. Ce n'est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 ATF 134 IV 315 consid. 3.2 et 3.3 p. 320 s.; 134 IV 121 consid. 3.4.2 p. 130).</w:t>
      </w:r>
    </w:p>
    <w:p>
      <w:r>
        <w:rPr>
          <w:b/>
        </w:rPr>
        <w:t>E. 4.2.2</w:t>
      </w:r>
    </w:p>
    <w:p>
      <w:r>
        <w:t>Le recourant présente une personnalité infantile et dysharmonique. Ce trouble, qualifié de grave, correspond à un développement mental légèrement incomplet (dossier 937). Le recourant présente également un trouble de la préférence sexuelle, dans le sens d'une pédophilie (dossier 934). Il existe donc bien un trouble mental chronique en relation avec l'infraction au sens de l' art. 64 al. 1 let. b CP .</w:t>
      </w:r>
    </w:p>
    <w:p>
      <w:r>
        <w:t>Le recourant conteste que le risque de récidive puisse être qualifié de hautement vraisemblable, dans la mesure où celui-ci suppose, au préalable, qu'il crée un climat de confiance avec les enfants et leurs parents. En effet, les actes qui lui sont reprochés ont été perpétrés sur des enfants de sa famille, ainsi que sur la fille de ses amis proches depuis plus de quinze ans, en profitant de la complicité de sa compagne ainsi que de la confiance que lui accordaient les parents des victimes.</w:t>
      </w:r>
    </w:p>
    <w:p>
      <w:r>
        <w:t>L'expert a qualifié le risque de récidive de très important à terme, précisant qu'il ne pouvait toutefois être considéré comme imminent, dès lors que la reconstruction d'un climat de confiance propice à la commission de délits sexuels sur des enfants pouvait prendre un certain temps. Pour apprécier le risque de récidive, il a tenu compte d'un catalogue de critères. En particulier, le déni du recourant face aux faits qui lui sont reprochés, son indifférence quant aux conséquences de ses actes, son incapacité à tirer un enseignement des expériences négatives vécues et l'absence de possibilités thérapeutiques étaient autant d'indications d'un risque de récidive (dossier 936).</w:t>
      </w:r>
    </w:p>
    <w:p>
      <w:r>
        <w:t>Le parcours du recourant confirme les conclusions de l'expertise. En effet, après avoir abusé de la fille de sa compagne en 2000-2001, il a récidivé sur les petits-enfants de celle-ci et d'autres enfants encore, une dizaine d'années plus tard, démontrant par-là que les premiers abus ne constituaient pas un événement unique. Comme c'est généralement le cas avec les pédophiles, le recourant doit certes mettre en place un nouveau cadre de vie favorable à la commission de nouveaux délits, ce qui peut prendre un certain temps. Même si le risque de récidive n'est pas imminent, la dangerosité du recourant est toutefois bien réelle, à relativement court terme depuis le moment où il sera libéré. Les événements survenus à I.________ montrent du reste que le recourant ne s'intéresse pas qu'à des personnes qu'il côtoie régulièrement. Le bien juridique menacé dans le cas présent, à savoir l'intégrité sexuelle des enfants, est très important et la commission d'une nouvelle infraction serait à nouveau lourde de conséquences pour la ou les victimes potentielles. Dans ces conditions, c'est à juste titre que la cour cantonale a qualifié le risque de récidive de très important.</w:t>
      </w:r>
    </w:p>
    <w:p>
      <w:r>
        <w:rPr>
          <w:b/>
        </w:rPr>
        <w:t>E. 4.2.3</w:t>
      </w:r>
    </w:p>
    <w:p>
      <w:r>
        <w:t>Le recourant conteste qu'il puisse être considéré comme incurable, car aucune tentative de traitement n'a été proposée. Il reproche à l'expert de ne pas avoir précisé dans quelle mesure il serait possible d'instaurer une thérapie afin de le sensibiliser à la nécessité de se remettre en question.</w:t>
      </w:r>
    </w:p>
    <w:p>
      <w:r>
        <w:t>S'agissant des possibilités de traitement, l'expert a exposé dans son rapport que les possibilités thérapeutiques qui paraissaient déjà très restreintes sur la base des renseignements dont il disposait au mois de mars devaient être considérées comme nulles, les troubles psychopatiques étant particulièrement réfractaires à toute forme de psychothérapie (dossier 936). Pour l'expert, le trouble dont souffre le recourant implique une incapacité à tirer un enseignement des expériences négatives et notamment des sanctions ainsi qu'une inaccessibilité aux méthodes thérapeutiques existantes. Selon l'expert, le recourant n'a pas les ressources nécessaires pour s'engager dans un mouvement de remise en question de soi dont il ne voit pas la nécessité et qu'il préfère éviter; un traitement ordonné contre la volonté devait être évité, car il pourrait aggraver son évolution (dossier 939). Il n'y a pas lieu de s'écarter de l'expertise. Au vu de celle-ci, la cour de céans ne peut que conclure à l'absence de traitement possible et donc à l'impossibilité de mettre en oeuvre une mesure au sens de l' art. 59 CP .</w:t>
      </w:r>
    </w:p>
    <w:p>
      <w:r>
        <w:rPr>
          <w:b/>
        </w:rPr>
        <w:t>E. 4.3</w:t>
      </w:r>
    </w:p>
    <w:p>
      <w:r>
        <w:t>Les conditions de l'internement sont donc réalisées. La cour cantonale n'a pas violé le droit fédéral en ordonnant cette mesure.</w:t>
      </w:r>
    </w:p>
    <w:p>
      <w:r>
        <w:rPr>
          <w:b/>
        </w:rPr>
        <w:t>E. 5</w:t>
      </w:r>
    </w:p>
    <w:p>
      <w:r>
        <w:t>Le recourant reproche à la cour cantonale de s'être fondée sur une expertise non concluante et avoir ainsi procédé à une appréciation arbitraire des preuves.</w:t>
      </w:r>
    </w:p>
    <w:p>
      <w:r>
        <w:rPr>
          <w:b/>
        </w:rPr>
        <w:t>E. 5.1</w:t>
      </w:r>
    </w:p>
    <w:p>
      <w:r>
        <w:t>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141 IV 369 consid. 6.1).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w:t>
      </w:r>
    </w:p>
    <w:p>
      <w:r>
        <w:rPr>
          <w:b/>
        </w:rPr>
        <w:t>E. 5.2</w:t>
      </w:r>
    </w:p>
    <w:p>
      <w:r>
        <w:t>Le recourant fait grief à l'expert d'avoir évalué le risque de récidive en se fondant sur une supposition selon laquelle il serait à même de reconstruire un climat de confiance entre lui, les enfants et leurs parents.</w:t>
      </w:r>
    </w:p>
    <w:p>
      <w:r>
        <w:t>Ce reproche est infondé. L'expert a apprécié le risque de récidive en tenant compte d'un catalogue de critères (" échelle de Dittman "). Il a admis que le recourant reconstruirait un climat favorable pour commettre des abus sexuels en se fondant sur la personnalité du recourant (déni du recourant face aux faits reprochés, indifférence quant aux conséquences de ses actes, incapacité de tirer un enseignement de ses expériences négatives, froideur face aux événements).</w:t>
      </w:r>
    </w:p>
    <w:p>
      <w:r>
        <w:rPr>
          <w:b/>
        </w:rPr>
        <w:t>E. 5.3</w:t>
      </w:r>
    </w:p>
    <w:p>
      <w:r>
        <w:t>Le recourant reproche à l'expert de ne pas s'être suffisamment prononcé sur la possibilité pour le recourant de suivre un traitement.</w:t>
      </w:r>
    </w:p>
    <w:p>
      <w:r>
        <w:t>Ce grief est également infondé. L'expert a déclaré que le recourant n'avait pas les ressources nécessaires pour se remettre en question et qu'un traitement ordonné contre sa volonté devait être évité car il pouvait aggraver l'évolution de l'intéressé.</w:t>
      </w:r>
    </w:p>
    <w:p>
      <w:r>
        <w:rPr>
          <w:b/>
        </w:rPr>
        <w:t>E. 6</w:t>
      </w:r>
    </w:p>
    <w:p>
      <w:r>
        <w:t>Le recourant dénonce une violation du principe de la proportionnalité.</w:t>
      </w:r>
    </w:p>
    <w:p>
      <w:r>
        <w:t>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(cf. arrêt 6B_596/2011 du 19 janvier 2012, consid. 3.2.2, in Forumpoenale 3/12 p. 181/182).</w:t>
      </w:r>
    </w:p>
    <w:p>
      <w:r>
        <w:t>Comme vu ci-dessus, l'internement répond à ces trois exigences. Dans la mesure où le recourant doit être considéré comme incurable, un traitement institutionnel n'entre pas en ligne de compte et, à l'heure actuelle, l'internement constitue la seule mesure susceptible d'écarter le risque de récidive et le danger que représente le recourant. Au vu de la vraisemblance que le recourant commette de nouvelles infractions et de l'importance du bien menacé (intégrité sexuelle des enfants), l'atteinte aux droits de la personnalité qu'entraine l'internement n'est pas disproportionnée.</w:t>
      </w:r>
    </w:p>
    <w:p>
      <w:r>
        <w:rPr>
          <w:b/>
        </w:rPr>
        <w:t>E. 7</w:t>
      </w:r>
    </w:p>
    <w:p>
      <w:r>
        <w:t>Le recours doit être partiellement admis en ce qui concerne la fixation de la peine, le jugement attaqué annulé et la cause renvoyée à l'autorité cantonale pour nouvelle décision. Pour le surplus, il est rejeté dans la mesure où il est recevable.</w:t>
      </w:r>
    </w:p>
    <w:p>
      <w:r>
        <w:t>Le recourant a requis l'assistance judiciaire. Il peut prétendre à une indemnité de dépens réduite ( art. 68 al. 1 LTF ) pour ce qui a trait à l'admission partielle de son recours, ce qui rend sa demande d'assistance judiciaire sans objet dans cette mesure. Elle est rejetée pour le surplus, le recours étant dénué de chances de succès en ce qui concerne les autres griefs ( art. 64 al. 1 LTF ). Le recourant supporte des frais réduits en raison de l'issue de la cause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