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353/2015 vom 14. Dezember 2015</w:t>
      </w:r>
    </w:p>
    <w:p>
      <w:r>
        <w:t>Bundesgericht, 2015-12-14, FR</w:t>
      </w:r>
    </w:p>
    <w:p>
      <w:r>
        <w:rPr>
          <w:b/>
        </w:rPr>
        <w:t xml:space="preserve">Quelle: </w:t>
      </w:r>
      <w:r>
        <w:t>https://mcp.opencaselaw.ch/entscheid/bger_6B_353_2015</w:t>
      </w:r>
    </w:p>
    <w:p>
      <w:r>
        <w:t>FR: TF 6B 353/2015 du 14 décembre 2015</w:t>
      </w:r>
    </w:p>
    <w:p>
      <w:r>
        <w:t>IT: TF 6B 353/2015 del 14 dicembre 2015</w:t>
      </w:r>
    </w:p>
    <w:p>
      <w:pPr>
        <w:pStyle w:val="Heading2"/>
      </w:pPr>
      <w:r>
        <w:t>Regeste</w:t>
      </w:r>
    </w:p>
    <w:p>
      <w:r>
        <w:t>Violation simple des règles de la circulation routière | Infractions</w:t>
      </w:r>
    </w:p>
    <w:p>
      <w:pPr>
        <w:pStyle w:val="Heading2"/>
      </w:pPr>
      <w:r>
        <w:t>Erwägungen</w:t>
      </w:r>
    </w:p>
    <w:p>
      <w:r>
        <w:rPr>
          <w:b/>
        </w:rPr>
        <w:t>E. 1</w:t>
      </w:r>
    </w:p>
    <w:p>
      <w:r>
        <w:t>Le recourant se plaint d'une violation de la présomption d'innocence ainsi que d'une appréciation arbitraire des preuves. Le Tribunal de police l'avait libéré du chef d'accusation de violation simple des règles de la circulation routière au motif que l'état de fait était sujet à caution et que l'infraction reprochée ne paraissait pas suffisamment avérée pour être sanctionnée. La Cour d'appel pénale n'a pas suivi cette appréciation, considérant pour sa part que le rapport de police ne laissait pas planer de doute quant à la culpabilité du prévenu. Selon le recourant, la Cour d'appel pénale a ainsi renversé le fardeau de la preuve, mettant à sa charge la preuve de l'exactitude de ses déclarations.</w:t>
      </w:r>
    </w:p>
    <w:p>
      <w:r>
        <w:rPr>
          <w:b/>
        </w:rPr>
        <w:t>E. 2</w:t>
      </w:r>
    </w:p>
    <w:p>
      <w:r>
        <w:t>La présomption d'innocence, garantie par l' art. 32 al. 1 Cst. ,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sur l'appréciation des preuves, elle est violée lorsque le juge, qui s'est déclaré convaincu, aurait dû éprouver des doutes quant à la culpabilité du prévenu au vu des éléments de preuve qui lui étaient soumis ( ATF 124 IV 86 consid. 2a p. 88; 120 Ia 31 consid. 2c p. 36 s.). Dans cette mesure, elle se confond avec l'interdiction générale de l'arbitraire, prohibant une appréciation reposant sur des preuves inadéquates ou sans pertinence ( ATF 138 V 74 consid. 7 p. 82; 124 IV 86 consid. 2a p. 87 s.). Le principe de l'appréciation libre des preuves interdit d'attribuer d'entrée de cause une force probante accrue à certains moyens de preuve, comme des rapports de police (arrêt 1P.283/2006 du 4 août 2006 consid. 2.3).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arrêt 6B_750/2010 du 5 mai 2011 consid. 2.2).</w:t>
      </w:r>
    </w:p>
    <w:p>
      <w:r>
        <w:rPr>
          <w:b/>
        </w:rPr>
        <w:t>E. 3.1</w:t>
      </w:r>
    </w:p>
    <w:p>
      <w:r>
        <w:t>Dans le cas particulier, le procès-verbal établi par la police le 31 juillet 2014 a la teneur suivante : "Alors que nous circulions en direction de U.________ à bord de notre voiture de service xxx, sur la voie droite, dans une file de véhicules, notre attention se porta sur la voiture de tourisme yyy. Son conducteur, identifié par la suite comme étant M. X.________, circulait sur la voie gauche, en dépassement, à environ 100 km/h, selon son dire. A un moment donné, il se rapprocha dangereusement du véhicule qui le précédait et le suivit sur quelque 400 mètres, en maintenant un intervalle inférieur à 10 mètres [...]." Devant le Tribunal de police, le recourant a expliqué qu'il roulait à 80 km/h environ et à une distance de 30 à 40 m du véhicule qui le précédait. Il n'avait pas vu la voiture de la police, qui l'avait dépassé alors qu'il s'était rabattu. Il contestait formellement avoir roulé à moins de 10 m du véhicule qui le précédait. Le recourant précisait également qu'il avait eu de la peine à déboîter sur la voie de gauche tant la circulation était dense sur cette voie.</w:t>
      </w:r>
    </w:p>
    <w:p>
      <w:r>
        <w:rPr>
          <w:b/>
        </w:rPr>
        <w:t>E. 3.2</w:t>
      </w:r>
    </w:p>
    <w:p>
      <w:r>
        <w:t>La Cour d'appel pénale a considéré en substance qu'il n'existait aucune raison de mettre en doute les déclarations concordantes des dénonciateurs, agents publics assermentés. Il n'était pas concevable que deux policiers puissent inventer un dépassement inexistant et parler d'une distance insuffisante alors que celle-ci n'aurait pu être observée de manière claire. Contrairement au recourant, les policiers n'avaient aucun intérêt à l'issue de la procédure. De plus, leurs observations ne comportaient aucune incertitude sur les éléments pertinents de la cause. A l'inverse, le recourant était moins crédible, dans la mesure où il s'était lui-même contredit en indiquant tout d'abord à la police qu'il circulait à 100 km/h, avant de dire, en première instance, qu'il roulait à 80 km/h. Il n'avait pas non plus réagi lorsque les policiers lui avaient immédiatement signifié son infraction. Enfin, son affirmation selon laquelle il avait eu de la peine à déboîter sur la voie de gauche attestait davantage du contenu de la dénonciation.</w:t>
      </w:r>
    </w:p>
    <w:p>
      <w:r>
        <w:rPr>
          <w:b/>
        </w:rPr>
        <w:t>E. 3.3</w:t>
      </w:r>
    </w:p>
    <w:p>
      <w:r>
        <w:t>En l'espèce, le recourant reproche en vain à la cour cantonale d'avoir "purement et simplement retenu la version des policiers", en dépit de ses inexactitudes, et d'avoir attribué d'emblée aux déclarations de police une force probante accrue. La Cour d'appel pénale n'a en effet pas ignoré les imprécisions du rapport de police, mais elle a jugé qu'elles concernaient des points non pertinents quant à la culpabilité du prévenu. Il n'est effectivement pas déterminant que le point kilométrique zzz se situe à l'intérieur ou à la sortie de A.________, ou que la distance parcourue en état d'infraction ait été de 200 ou 400 m. Le recourant n'expose par ailleurs aucun élément concret permettant de mettre en doute la crédibilité des agents de police. Enfin, comme l'a relevé la cour cantonale, les deux policiers concernés ont sans doute l'habitude de ce genre d'affaire en matière de circulation routière et n'ont aucun intérêt à l'issue de la procédure, contrairement au recourant. Il résulte de ce qui précède que la cour cantonale n'a pas écarté d'emblée la version du recourant, expliquant au contraire pourquoi elle donnait, dans le cas particulier, plus de crédit aux déclarations de la police qu'aux siennes. Elle n'a pas renversé le fardeau de la preuve. Sur la base du dossier, la Cour d'appel pénale pouvait dès lors, sans tomber dans l'arbitraire, considérer que l'appréciation objective de l'ensemble des éléments de preuve ne laissait pas subsister un doute sérieux quant à la culpabilité du recourant. Il n'était par conséquent pas nécessaire, comme le soutient ce dernier, de procéder à des mesures d'instructions supplémentaires.</w:t>
      </w:r>
    </w:p>
    <w:p>
      <w:r>
        <w:rPr>
          <w:b/>
        </w:rPr>
        <w:t>E. 4</w:t>
      </w:r>
    </w:p>
    <w:p>
      <w:r>
        <w:t>Les considérants qui précèdent conduisent au rejet du recours. 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