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6B_350/2024 vom 7. November 2024</w:t>
      </w:r>
    </w:p>
    <w:p>
      <w:r>
        <w:t>Bundesgericht, 2024-11-07, FR</w:t>
      </w:r>
    </w:p>
    <w:p>
      <w:r>
        <w:rPr>
          <w:b/>
        </w:rPr>
        <w:t xml:space="preserve">Quelle: </w:t>
      </w:r>
      <w:r>
        <w:t>https://mcp.opencaselaw.ch/entscheid/bger_6B_350_2024</w:t>
      </w:r>
    </w:p>
    <w:p>
      <w:r>
        <w:t>FR: TF 6B_350/2024 du 7 novembre 2024</w:t>
      </w:r>
    </w:p>
    <w:p>
      <w:r>
        <w:t>IT: TF 6B_350/2024 del 7 novembre 2024</w:t>
      </w:r>
    </w:p>
    <w:p>
      <w:pPr>
        <w:pStyle w:val="Heading2"/>
      </w:pPr>
      <w:r>
        <w:t>Erwägungen</w:t>
      </w:r>
    </w:p>
    <w:p>
      <w:r>
        <w:rPr>
          <w:b/>
        </w:rPr>
        <w:t>E. 1</w:t>
      </w:r>
    </w:p>
    <w:p>
      <w:r>
        <w:t>Invoquant une violation des art. 13 et 25 Cst. , 3 et 8 al. 2 CEDH, le recourant s'oppose à son expulsion du territoire suisse ( art. 66a al. 2 et 66d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1.2</w:t>
      </w:r>
    </w:p>
    <w:p>
      <w:r>
        <w:t>Aux termes de l' art. 66a al. 1 let . h CP, le juge expulse de Suisse l'étranger qui est condamné notamment pour viol ( art. 190 CP ) et actes d'ordre sexuel commis sur une personne incapable de discernement ou de résistance ( art. 191 CP ), quelle que soit la quotité de la peine prononcée à son encontre, pour une durée de 5 à 15 ans. Le recourant remplit donc a priori les conditions d'une expulsion, sous la réserve d'une application de l' art. 66a al. 2 CP , voire également des normes de droit international.</w:t>
      </w:r>
    </w:p>
    <w:p>
      <w:r>
        <w:rPr>
          <w:b/>
        </w:rPr>
        <w:t>E. 1.2.1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Cette clause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6B_122/2023 du 27 avril 2023 consid. 1.1.2).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1.2.2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6B_751/2023 du 10 septembre 2024 consid. 2.2.2).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(arrêts de la CourEDH E.V. c. Suisse du 18 mai 2021 [requête n° 77220/16], § 34; M.M. c. Suisse du 8 décembre 2020 [requête n° 59006/18], § 49; avec de nombreuses références; cf. ATF 139 I 145 consid. 2.4; 139 I 31 consid. 2.3.3; arrêt 6B_751/2023 précité consid. 2.2.2). 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w:t>
      </w:r>
    </w:p>
    <w:p>
      <w:r>
        <w:rPr>
          <w:b/>
        </w:rPr>
        <w:t>E. 1.2.3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6B_751/2023 précité consid. 2.2.1).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 arrêt 6B_1247/2023 du 10 juin 2024 consid. 4.1.3).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6B_751/2023 précité consid. 2.2.1).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 6B_751/2023 précité consid. 2.2.1).</w:t>
      </w:r>
    </w:p>
    <w:p>
      <w:r>
        <w:rPr>
          <w:b/>
        </w:rPr>
        <w:t>E. 1.2.4</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arrêt 6B_1262/2023 du 1 er juillet 2024 consid. 1.2.3). La CourEDH précise également que les éléments d'ordre médical doivent être pris en compte dans l'examen de l' art. 8 par. 2 CEDH , à travers le caractère provisoire ou définitif de l'interdiction du territoire (arrêt CourEDH Hasanbasic c. Suisse du 11 juin 2013 [requête n o 52166/09] § 54; cf. aussi: ATF 145 IV 455 consid. 9.1; arrêt 6B_1262/2023 précité consid. 1.2.3). Il appartient à l'autorité d'examiner la proportionnalité de l'expulsion au moment où elle rend une telle décision, même si cela ne dispense pas les autorités chargées de l'exécution du renvoi de vérifier que l'intéressé remplit toujours les conditions propres à son retour sur le plan médical ( ATF 145 IV 55 consid. 9.4; 135 II 110 consid. 4.2).</w:t>
      </w:r>
    </w:p>
    <w:p>
      <w:r>
        <w:rPr>
          <w:b/>
        </w:rPr>
        <w:t>E. 1.2.5</w:t>
      </w:r>
    </w:p>
    <w:p>
      <w:r>
        <w:t>Selon l' art. 66d al. 1 CP , l'exécution de l'expulsion obligatoire ne peut être reportée que lorsque d'autres règles impératives du droit international s'opposent à l'expulsion (let. b). L' art. 66d al. 1 let. b CP prévoit le report de l'expulsion lorsque d'autres règles impératives du droit international s'opposent à l'expulsion. Cette disposition concrétise l' art. 25 al. 3 Cst. qui interdit de refouler une personne sur le territoire d'un État où elle risque de subir la torture ou une peine ou un traitement inhumains (cf. art. 3 CEDH et art. 3 de la Convention contre la torture et autres peines ou traitements cruels, inhumains ou dégradants, du 10 décembre 1984; RS 0.105). Dans cette hypothèse, l'interdiction de refoulement s'applique de manière absolue, à savoir indépendamment du statut de l'étranger, de la gravité de la condamnation et de la menace que l'étranger représente pour l'ordre ou la sécurité publics (arrêt 6B_1242/2023 du 2 octobre 2024 consid. 5.5.2).</w:t>
      </w:r>
    </w:p>
    <w:p>
      <w:r>
        <w:rPr>
          <w:b/>
        </w:rPr>
        <w:t>E. 1.3</w:t>
      </w:r>
    </w:p>
    <w:p>
      <w:r>
        <w:t>La cour cantonale a considéré qu'il était difficilement contestable que l'expulsion mettrait le recourant dans une situation personnelle grave dès lors qu'il souffre de troubles mentaux, qu'il est arrivé en Suisse peu après sa naissance, qu'il bénéficie d'un permis F et qu'il n'a pratiquement plus aucun lien avec la RDC. Elle a cependant jugé qu'au vu de la gravité des infractions commises, de l'important risque de récidive d'actes de même nature et d'une intégration très mitigée - comme le démontraient notamment ses antécédents - l'intérêt public à l'expulsion l'emportait sur l'intérêt privé du recourant à rester en Suisse. En outre, la cour cantonale a estimé que les troubles mentaux dont souffrent le recourant seront traités dans le cadre de la mesure thérapeutique institutionnelle ordonnée, ce qui permettra vraisemblablement de stabiliser son état psychiatrique. De plus, elle a considéré que, comme son renvoi n'interviendra probablement pas avant plusieurs années, on ne saurait préjuger de l'évolution de la situation en RDC, tant sur le plan politique, qu'en terme d'accès aux soins. La cour cantonale a en outre indiqué que l'empêchement du renvoi pour des motifs de santé concerne des cas exceptionnels qui se distinguent de celui du recourant. Elle a enfin ajouté que, compte tenu de la longue durée prévisible de la mesure prononcée, il appartiendra à l'autorité chargée de l'exécution de l'expulsion d'examiner la situation prévalant en RDC au moment du renvoi, en application de l' art. 66d CP .</w:t>
      </w:r>
    </w:p>
    <w:p>
      <w:r>
        <w:rPr>
          <w:b/>
        </w:rPr>
        <w:t>E. 1.4</w:t>
      </w:r>
    </w:p>
    <w:p>
      <w:r>
        <w:t>En l'espèce, s'agissant d'une prétendue violation de l' art. 112 LTF invoquée par le recourant, on rappellera d'emblée que le tribunal d'appel, s'agissant de l'appréciation en fait et en droit faisant l'objet de l'accusation, peut renvoyer à l'exposé des motifs de l'autorité inférieure (cf. art. 82 al. 4 CPP ). Cela dit, sous l'angle du droit au respect de la vie privée, il ressort du jugement attaqué que le recourant est arrivé en Suisse à l'âge de quatre ans, qu'il est titulaire d'un permis F, qu'il a effectué toute sa scolarité obligatoire en Suisse, qu'il a commencé une formation, un apprentissage et une carrière de footballeur qu'il n'a pas terminés, qu'il a vécu une partie de sa vie en foyer, qu'il bénéficie d'une curatelle de portée générale, qu'il perçoit une rente AI et qu'il a des poursuites pour plusieurs dizaines de milliers de francs. S'il y a lieu d'admettre que son parcours chaotique est certainement marqué par son trouble psychiatrique et que son renvoi vers la RDC ne sera guère facile, il n'apparaît pas que le recourant dispose de liens sociaux et professionnels spécialement intenses avec la Suisse. En ce qui concerne l'atteinte à la vie familiale, le recourant n'est pas marié et n'a pas d'enfants. Seuls ses frères et soeurs sont actuellement domiciliés en Suisse. Dans ces conditions, il apparaît douteux que le recourant puisse se prévaloir d'un droit au respect de sa vie privée ou familiale au sens de l' art. 8 par. 1 CEDH . Cette question peut toutefois demeurer ouverte dès lors que la cour cantonale a jugé, de bon droit, que l'intérêt public à l'éloignement du recourant l'emportait sur son intérêt privé à demeurer en Suisse (cf. infra consid. 1.5).</w:t>
      </w:r>
    </w:p>
    <w:p>
      <w:r>
        <w:rPr>
          <w:b/>
        </w:rPr>
        <w:t>E. 1.5.1</w:t>
      </w:r>
    </w:p>
    <w:p>
      <w:r>
        <w:t>En rapport avec l'intérêt privé du recourant à demeurer en Suisse, il sied tout d'abord de tenir compte de la longue durée du séjour de l'intéressé dans ce pays, du fait qu'il y est arrivé à l'âge de quatre ans et qu'il y a effectué toute sa scolarité. Le recourant reproche en substance à la cour cantonale d'avoir omis de prendre en compte l'absence de toute perspective et de réinsertion professionnelle en RDC, ses liens et son intégration en Suisse, ainsi que son état de santé. Le recourant émet en outre des doutes quant à la possibilité de mise en place d'un suivi médical en RDC au vu de la situation politique et socio-économique de ce pays. Il fait valoir qu'en cas d'expulsion, il est à craindre qu'il 0subisse un traitement inhumain et dégradant ( art. 3 CEDH ) du fait de sa maladie et en l'absence d'un accès aux soins et d'aides sociales appropriés. Le recourant perd cependant de vue que son expulsion n'interviendra qu'après l'exécution de la mesure, soit, en cas de succès de la mesure, dès que son état justifie de lui donner l'occasion de faire ses preuves en liberté ( art. 62 al. 1 CP ). Pour le surplus, rien n'indique que, si nécessaire, ses problèmes de santé ne pourront pas également être suivis dans son pays d'origine dans un futur lointain. S'agissant de son intégration, qu'il estime bonne, le recourant présente sa propre appréciation des faits qu'il oppose à celle de la cour cantonale dans une démarche purement appellatoire et, partant, irrecevable. Il ne formule aucun grief recevable à cet égard.</w:t>
      </w:r>
    </w:p>
    <w:p>
      <w:r>
        <w:rPr>
          <w:b/>
        </w:rPr>
        <w:t>E. 1.5.2</w:t>
      </w:r>
    </w:p>
    <w:p>
      <w:r>
        <w:t>Les intérêts publics présidant à l'expulsion du recourant sont très importants. Il a en effet commis de très graves infractions contre l'intégrité sexuelle d'autrui pour lesquelles il a été condamné à une peine privative de liberté de quatre ans. À cet égard, il sied de préciser que, contrairement à ce qu'affirme le recourant, la cour cantonale a tenu compte de la diminution de sa responsabilité en jugeant adéquat la peine privative de liberté prononcée par les premiers juges, alors que c'est une peine globale de sept ans et 70 jours de peine privative de liberté qui aurait dû être prononcée (cf. jugement attaqué, p. 47). Un tel comportement, couplé à ses nombreux antécédents (cf. jugement attaqué, p. 21) démontre un mépris total pour l'ordre juridique suisse, l'état de détresse et l'intégrité sexuelle de ses victimes. L'expertise a par ailleurs retenu un risque de récidive élevé.</w:t>
      </w:r>
    </w:p>
    <w:p>
      <w:r>
        <w:rPr>
          <w:b/>
        </w:rPr>
        <w:t>E. 1.6</w:t>
      </w:r>
    </w:p>
    <w:p>
      <w:r>
        <w:t>En définitive, compte tenu de la gravité des infractions commises contre des biens juridiques protégés précieux, de ses nombreux antécédents, de son intégration mitigée en Suisse et du risque de récidive élevé qu'il présente, l'intérêt public à son expulsion l'emporte sur son intérêt privé à demeurer en Suisse.</w:t>
      </w:r>
    </w:p>
    <w:p>
      <w:r>
        <w:rPr>
          <w:b/>
        </w:rPr>
        <w:t>E. 1.7</w:t>
      </w:r>
    </w:p>
    <w:p>
      <w:r>
        <w:t>La seconde condition pour l'application de l' art. 66a al. 2 CP n'étant pas réalisée, le prononcé de l'expulsion du recourant ne viole ni le droit fédéral ni conventionnel. L'expulsion du recourant pour une durée de quinze ans - durée que le recourant ne conteste pas - s'avère ainsi conforme au principe de proportionnalité découlant des art. 5 al. 2 Cst. et 8 par. 2 CEDH. Le recourant conclut à la suppression de son inscription au SIS. Son recours sur ce point étant dépendant de son expulsion qui a été confirmée, cette critique est irrecevable.</w:t>
      </w:r>
    </w:p>
    <w:p>
      <w:r>
        <w:rPr>
          <w:b/>
        </w:rPr>
        <w:t>E. 2</w:t>
      </w:r>
    </w:p>
    <w:p>
      <w:r>
        <w:t>Au vu de ce qui précède, le recours doit être rejeté dans la mesure où il est recevable. Comme il était dénué de chances de succès, la demande d'assistance judiciaire doit être rejetée ( art. 64 al. 1 LTF a contrario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