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350/2016 vom 2. Mai 2016</w:t>
      </w:r>
    </w:p>
    <w:p>
      <w:r>
        <w:t>Bundesgericht, 2016-05-02, DE</w:t>
      </w:r>
    </w:p>
    <w:p>
      <w:r>
        <w:rPr>
          <w:b/>
        </w:rPr>
        <w:t xml:space="preserve">Quelle: </w:t>
      </w:r>
      <w:r>
        <w:t>https://mcp.opencaselaw.ch/entscheid/bger_6B_350_2016</w:t>
      </w:r>
    </w:p>
    <w:p>
      <w:r>
        <w:t>FR: TF 6B 350/2016 du 2 mai 2016</w:t>
      </w:r>
    </w:p>
    <w:p>
      <w:r>
        <w:t>IT: TF 6B 350/2016 del 2 maggio 2016</w:t>
      </w:r>
    </w:p>
    <w:p>
      <w:pPr>
        <w:pStyle w:val="Heading2"/>
      </w:pPr>
      <w:r>
        <w:t>Regeste</w:t>
      </w:r>
    </w:p>
    <w:p>
      <w:r>
        <w:t>Versuchte Drohung, Tätlichkeiten, Beschimpfung | Straftaten</w:t>
      </w:r>
    </w:p>
    <w:p>
      <w:pPr>
        <w:pStyle w:val="Heading2"/>
      </w:pPr>
      <w:r>
        <w:t>Erwägungen</w:t>
      </w:r>
    </w:p>
    <w:p>
      <w:r>
        <w:rPr>
          <w:b/>
        </w:rPr>
        <w:t>E. 1</w:t>
      </w:r>
    </w:p>
    <w:p>
      <w:r>
        <w:t>Im Rahmen einer lautstarken Auseinandersetzung zwischen dem Beschwerdeführer und seiner damaligen Lebenspartnerin versuchte eine Drittperson die Polizei telefonisch zu verständigen. Der Beschwerdeführer wollte dies verhindern, indem er der Drittperson mit den Worten, "du bist tot, du bist nicht mehr sicher", drohte und gleichzeitig versuchte, ihr das Mobiltelefon aus der Hand zu schlagen. Weiter äusserte er gegenüber der Drittperson, "geh für 40 Franken Schlampen ficken, du bekommst eh keine Frau mehr". Das Appellationsgericht verurteilte den Beschwerdeführer am 10. März 2016 im Berufungsverfahren wegen versuchter Nötigung, Tätlichkeiten und Beschimpfung zu einer Geldstrafe von 30 Tagessätzen zu Fr. 40.-- sowie zu einer Busse von Fr. 300.-- bzw. einer Ersatzfreiheitsstrafe von drei Tagen. Der Beschwerdeführer wendet sich ans Bundesgericht, ohne einen ausdrücklichen Antrag zu stellen.</w:t>
      </w:r>
    </w:p>
    <w:p>
      <w:r>
        <w:rPr>
          <w:b/>
        </w:rPr>
        <w:t>E. 2</w:t>
      </w:r>
    </w:p>
    <w:p>
      <w:r>
        <w:t>Das angefochtene Urteil erging auf dem Weg der Zirkulation (S. 2). Mit seiner nicht näher erläuterten Rüge, das Urteil sei in seiner Abwesenheit ergangen, vermag der Beschwerdeführer nicht darzutun, aus welchem Grund in seinem Beisein hätte verhandelt werden müssen.</w:t>
      </w:r>
    </w:p>
    <w:p>
      <w:r>
        <w:rPr>
          <w:b/>
        </w:rPr>
        <w:t>E. 3</w:t>
      </w:r>
    </w:p>
    <w:p>
      <w:r>
        <w:t>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 Der Beschwerdeführer macht geltend, verschiedene Personen wollten ihm schaden und hätten ihn provoziert und angegriffen. Mit dieser reinen Behauptung vermag er nicht hinreichend zu begründen, dass und inwieweit die Vorinstanz in Willkür im oben umschriebenen Sinn verfallen sein könnte.</w:t>
      </w:r>
    </w:p>
    <w:p>
      <w:r>
        <w:rPr>
          <w:b/>
        </w:rPr>
        <w:t>E. 4</w:t>
      </w:r>
    </w:p>
    <w:p>
      <w:r>
        <w:t>Auf die Beschwerde ist mangels einer tauglichen Begründung im Verfahren nach Art. 108 BGG nicht einzutreten. Bei diesem Ausgang sind die Gerichtskosten dem Beschwerdeführer aufzuerlegen ( Art. 66 Abs. 1 BGG ). Das nachträglich gestellte Gesuch um unentgeltliche Rechtspflege ist in Anwendung von Art. 64 BGG abzuweisen, weil die Rechtsbegehren aussichtslos erschienen. Der finanziellen Lage des Beschwerdeführers (vgl. Urteil der ersten Instanz S. 10)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