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6B_350/2012 vom 28. Februar 2013</w:t>
      </w:r>
    </w:p>
    <w:p>
      <w:r>
        <w:t>Bundesgericht, 2013-02-28, DE</w:t>
      </w:r>
    </w:p>
    <w:p>
      <w:r>
        <w:rPr>
          <w:b/>
        </w:rPr>
        <w:t xml:space="preserve">Quelle: </w:t>
      </w:r>
      <w:r>
        <w:t>https://mcp.opencaselaw.ch/entscheid/bger_6B_350_2012</w:t>
      </w:r>
    </w:p>
    <w:p>
      <w:r>
        <w:t>FR: TF 6B_350/2012 du 28 février 2013</w:t>
      </w:r>
    </w:p>
    <w:p>
      <w:r>
        <w:t>IT: TF 6B_350/2012 del 28 febbraio 2013</w:t>
      </w:r>
    </w:p>
    <w:p>
      <w:pPr>
        <w:pStyle w:val="Heading2"/>
      </w:pPr>
      <w:r>
        <w:t>Erwägungen</w:t>
      </w:r>
    </w:p>
    <w:p>
      <w:r>
        <w:rPr>
          <w:b/>
        </w:rPr>
        <w:t>E. 1.1</w:t>
      </w:r>
    </w:p>
    <w:p>
      <w:r>
        <w:t>Der Beschwerdeführer macht geltend, die Vorinstanz habe den Grundsatz der Öffentlichkeit der Verhandlung verletzt ( Art. 30 Abs. 3 BV , Art. 6 Ziff. 1 EMRK , Art. 69 f. StPO). Er rügt, die Vorinstanz habe keine Interessenabwägung vorgenommen und nicht begründet, weshalb sie die Öffentlichkeit von der Hauptverhandlung ausgeschlossen habe (Beschwerde, S. 6 ff.).</w:t>
      </w:r>
    </w:p>
    <w:p>
      <w:r>
        <w:rPr>
          <w:b/>
        </w:rPr>
        <w:t>E. 1.2</w:t>
      </w:r>
    </w:p>
    <w:p>
      <w:r>
        <w:t>Die Vorinstanz erwähnt den Ausschluss der Öffentlichkeit im Rahmen der Hauptverhandlung nicht. Sie führt lediglich aus, dass die Verhandlung zur Urteilsberatung, die unter Ausschluss der Öffentlichkeit stattgefunden habe, unterbrochen worden sei (Urteil, S. 3). Im Protokoll zur Hauptverhandlung vom 17. Februar 2012 (S. 2) führt die Vorinstanz aus: "Die Sitzung wird um 08.50 Uhr im Saal des Kantonsgerichts in Freiburg eröffnet. Gemäss Art. 70 Abs. 1 lit. a StPO findet sie unter Ausschluss der Öffentlichkeit statt."</w:t>
      </w:r>
    </w:p>
    <w:p>
      <w:r>
        <w:rPr>
          <w:b/>
        </w:rPr>
        <w:t>E. 1.3</w:t>
      </w:r>
    </w:p>
    <w:p>
      <w:r>
        <w:t>Nach Art. 69 Abs. 1 StPO sind die Verhandlungen vor dem erstinstanzlichen Gericht und dem Berufungsgericht sowie die mündliche Eröffnung von Urteilen und Beschlüssen dieser Gerichte mit Ausnahme der Beratung öffentlich. Gemäss Art. 70 StPO kann das Gericht die Öffentlichkeit von Gerichtsverhandlungen ganz oder teilweise ausschliessen, wenn schutzwürdige Interessen einer beteiligten Person, insbesondere des Opfers, dies erfordern (Abs. 1 lit. a). Das Gericht kann Gerichtsberichterstatterinnen und Gerichtsberichterstattern unter bestimmten Auflagen den Zutritt zur Verhandlung gestatten, die nach Absatz 1 nicht öffentlich sind (Abs. 3).</w:t>
      </w:r>
    </w:p>
    <w:p>
      <w:r>
        <w:t>Jede Person hat gemäss Art. 6 Ziff. 1 EMRK das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 Öffentlichkeit der Gerichtsverhandlung stellt ein fundamentales Prinzip dar, das nicht nur für den Einzelnen bedeutend ist, sondern ebenso als Voraussetzung der Bevölkerung für das Vertrauen in das Funktionieren der Justiz erscheint ( BGE 122 V 47 E. 2c ; 121 I 30 E. 5d; Urteil 1C_457/2009 vom 23. Juni 2010 E. 3; je mit Hinweisen).</w:t>
      </w:r>
    </w:p>
    <w:p>
      <w:r>
        <w:rPr>
          <w:b/>
        </w:rPr>
        <w:t>E. 1.4</w:t>
      </w:r>
    </w:p>
    <w:p>
      <w:r>
        <w:t>Das Bundesgericht setzte sich in seinem Rückweisungsentscheid ausführlich mit den Grundsätzen der Öffentlichkeit der Gerichtsverhandlung auseinander, worauf zu verweisen ist (Urteil 6B_1078/2009 vom 13. Dezember 2010 E. 2.3 und 2.4). Die am 1. Januar 2011 in Kraft getretene Schweizerische Strafprozessordnung ändert an diesen Überlegungen nichts. Neu wurden die Bestimmungen des Opferhilfegesetzes über den besonderen Schutz und die besonderen Rechte im Strafverfahren (aArt. 34-39 OHG) in die Strafprozessordnung integriert. Die im vorliegenden Zusammenhang interessierende Vorschrift von aArt. 35 lit. e OHG, wonach das Opfer von Straftaten gegen die sexuelle Integrität u.a. verlangen kann, dass das Gericht die Öffentlichkeit von den Verhandlungen ausschliesst, findet sich in abgeschwächter Form in Art. 70 Abs. 1 lit. a StPO wieder.</w:t>
      </w:r>
    </w:p>
    <w:p>
      <w:r>
        <w:rPr>
          <w:b/>
        </w:rPr>
        <w:t>E. 1.5</w:t>
      </w:r>
    </w:p>
    <w:p>
      <w:r>
        <w:t>Wie schon unter dem Geltungsbereich des OHG hat der Richter gestützt auf den in Art. 6 Ziff. 1 EMRK , Art. 30 Abs. 3 BV und in Art. 69 Abs. 1 StPO vorgesehenen Anspruch auf Öffentlichkeit der Gerichtsverhandlung eine Interessenabwägung mit den verschiedenen Interessen des Opfers, des Beschuldigten sowie des Publikums und der Presse vorzunehmen (PASCAL MAHON, Commentaire Romand, Code de procédure pénale suisse, Art. 70 N. 7 ff.; URS SAXER/SIMON THURNHEER, Basler Kommentar StPO, Art. 70 N. 8 ff.; Botschaft zur Vereinheitlichung des Strafprozessrechts vom 21. Dezember 2005, BBl 2006 1085, S. 1153). Der Ausschluss der Öffentlichkeit muss verhältnismässig, das heisst geeignet und erforderlich sein. Zudem muss ein angemessenes Verhältnis zwischen den Gründen für den Ausschluss der Öffentlichkeit und dem Interesse an der öffentlichen Verhandlung bestehen (Urteil 1C_332/2008 vom 15. Dezember 2008 E. 3.1 mit Hinweisen auf die Rechtsprechung des EGMR). Ein grundsätzlicher Ausschluss der Publikumsöffentlichkeit verletzt Art. 6 Ziff. 1 EMRK (so auch SUSANNE SCHAFFNER-HESS in: Peter Gomm/Dominik Zehntner, Kommentar zum Opferhilfegesetz, 3. Aufl. 2009, Art. 35 N. 17; MARK E. VILLIGER, Handbuch der Europäischen Menschenrechtskonvention, 2. Aufl. 1999, N. 449).</w:t>
      </w:r>
    </w:p>
    <w:p>
      <w:r>
        <w:rPr>
          <w:b/>
        </w:rPr>
        <w:t>E. 1.6</w:t>
      </w:r>
    </w:p>
    <w:p>
      <w:r>
        <w:t>Das Bundesgericht verneinte im Rückweisungsentscheid einen Anspruch des Beschwerdeführers auf Durchführung einer öffentlichen Hauptverhandlung einzig deshalb, weil dieser es unterlassen hatte, im Vorfeld oder anlässlich der vorinstanzlichen Verhandlung ein entsprechendes Begehren zu stellen. Es erwähnte zudem ausdrücklich die richterliche Pflicht, bei Ausschluss der Öffentlichkeit eine Interessenabwägung vorzunehmen (Urteil 6B_1078/2009 vom 13. Dezember 2010 E. 2.5). Im Rückweisungsverfahren stellte der Beschwerdeführer am 28. Oktober 2011 den begründeten Antrag auf Durchführung einer publikumsöffentlichen Hauptverhandlung (Beschwerdebeilage 18). Die Vorinstanz hielt mit Schreiben vom 17. Januar 2012 an die Parteien (Beschwerdebeilage 19) ohne weitere Ausführungen fest, dass sie entschieden habe, die Öffentlichkeit vom Verfahren auszuschliessen. Sie räumt in ihrer Vernehmlassungsantwort vom 12. November 2012 (act. 13) denn auch ein, dass sie den Entscheid zur Frage nach dem Ausschluss der Öffentlichkeit nicht näher begründet habe. Sie erwähnt weiter, dass eine Interessenabwägung recht klar zu Gunsten des Opfers ausgefallen wäre. Die Vorinstanz verkennt damit, dass bei korrekter Interessenabwägung (wie oben E. 1.4 erwähnt) nicht nur die Interessen des Opfers, des Beschuldigten und allenfalls anderer Verfahrensbeteiligter, sondern auch diejenigen der Öffentlichkeit im Allgemeinen einzubeziehen sind.</w:t>
      </w:r>
    </w:p>
    <w:p>
      <w:r>
        <w:rPr>
          <w:b/>
        </w:rPr>
        <w:t>E. 1.7</w:t>
      </w:r>
    </w:p>
    <w:p>
      <w:r>
        <w:t>Die Vorinstanz verletzt Art. 30 Abs. 3 BV und Art. 6 Ziff. 1 EMRK (Öffentlichkeit der Verhandlung) sowie den Anspruch des Beschwerdeführers auf rechtliches Gehör ( Art. 29 Abs. 2 BV ), wenn sie die Öffentlichkeit ohne Interessenabwägung von der Hauptverhandlung ausschliesst und die bestehenden Möglichkeiten, etwa lediglich der akkreditierten Presse Zutritt zur Verhandlung oder zu einzelnen Verfahrensabschnitten zu gewähren, nicht prüft bzw. begründet.</w:t>
      </w:r>
    </w:p>
    <w:p>
      <w:r>
        <w:t>Da der Anspruch gemäss Art. 6 Abs. 1 EMRK formeller Natur ist, führt die Gutheissung der Rüge zur Aufhebung des angefochtenen Entscheids ( BGE 121 I 30 E. 5j). Der Mangel lässt sich im vorliegenden Verfahren nicht beheben. Auf die weiteren Rügen des Beschwerdeführers ist bei dieser Sachlage nicht einzugehen.</w:t>
      </w:r>
    </w:p>
    <w:p>
      <w:r>
        <w:rPr>
          <w:b/>
        </w:rPr>
        <w:t>E. 2</w:t>
      </w:r>
    </w:p>
    <w:p>
      <w:r>
        <w:t>Die Beschwerde ist gutzuheissen. Der Entscheid des Strafappellationshofs des Kantons Freiburg vom 5. März 2012 ist aufzuheben und die Sache zur neuen Beurteilung an die Vorinstanz zurückzuweisen. Bei diesem Ausgang des Verfahrens sind keine Gerichtskosten zu erheben (Art. 66 Abs. 1 i.V.m. Abs. 4 BGG). Der Kanton Freiburg hat dem Beschwerdeführer eine angemessene Parteientschädigung auszurichten ( Art. 68 Abs. 1 und 2 BGG ). Da der Beschwerdeführer obsiegt, wird sein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