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34/2018 vom 13. Mai 2024</w:t>
      </w:r>
    </w:p>
    <w:p>
      <w:r>
        <w:t>Bundesgericht, 2024-05-13, DE</w:t>
      </w:r>
    </w:p>
    <w:p>
      <w:r>
        <w:rPr>
          <w:b/>
        </w:rPr>
        <w:t xml:space="preserve">Quelle: </w:t>
      </w:r>
      <w:r>
        <w:t>https://mcp.opencaselaw.ch/entscheid/bger_6B_34_2018</w:t>
      </w:r>
    </w:p>
    <w:p>
      <w:r>
        <w:t>FR: TF 6B 34/2018 du 13 mai 2024</w:t>
      </w:r>
    </w:p>
    <w:p>
      <w:r>
        <w:t>IT: TF 6B 34/2018 del 13 maggio 2024</w:t>
      </w:r>
    </w:p>
    <w:p>
      <w:pPr>
        <w:pStyle w:val="Heading2"/>
      </w:pPr>
      <w:r>
        <w:t>Regeste</w:t>
      </w:r>
    </w:p>
    <w:p>
      <w:r>
        <w:t>Genugtuung für ungerechtfertigte Untersuchungs- und Sicherheitshaft, Entschädigung der wirtschaftlichen Einbussen | Strafprozess</w:t>
      </w:r>
    </w:p>
    <w:p>
      <w:pPr>
        <w:pStyle w:val="Heading2"/>
      </w:pPr>
      <w:r>
        <w:t>Erwägungen</w:t>
      </w:r>
    </w:p>
    <w:p>
      <w:r>
        <w:rPr>
          <w:b/>
        </w:rPr>
        <w:t>E. 1.1</w:t>
      </w:r>
    </w:p>
    <w:p>
      <w:r>
        <w:t>Das Bundesgericht prüft seine Zuständigkeit und die (weiteren) Eintretensvoraussetzungen von Amtes wegen und mit freier Kognition ( Art. 29 Abs. 1 BGG ; BGE 147 I 333 E. 1).</w:t>
      </w:r>
    </w:p>
    <w:p>
      <w:r>
        <w:rPr>
          <w:b/>
        </w:rPr>
        <w:t>E. 1.2</w:t>
      </w:r>
    </w:p>
    <w:p>
      <w:r>
        <w:t>Strittig sind vorliegend die Höhe eines Genugtuungsanspruchs nach Art. 429 Abs. 1 lit. c StPO und das Vorliegen eines Entschädigungsanspruchs gemäss Art. 429 Abs. 1 lit. b StPO . Gegen Entscheide über Ansprüche auf Entschädigung oder Genugtuung im Sinne von Art. 429 Abs. 1 StPO ist die Beschwerde in Strafsachen zulässig ( BGE 139 IV 206 E. 1; Urteil 6B_1094/2022 vom 8. August 2023 E. 1).</w:t>
      </w:r>
    </w:p>
    <w:p>
      <w:r>
        <w:rPr>
          <w:b/>
        </w:rPr>
        <w:t>E. 1.3.1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indessen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Urteile 6B_1136/2022 vom 12. Januar 2023 E. 1.1; 6B_1145/2021 vom 4. Juli 2022 E. 4; 6B_887/2021 vom 24. Mai 2022 E. 4.1; 6B_1456/2020 vom 10. März 2021 E. 1, nicht publ. in: BGE 147 IV 209 ; je mit Hinweisen).</w:t>
      </w:r>
    </w:p>
    <w:p>
      <w:r>
        <w:rPr>
          <w:b/>
        </w:rPr>
        <w:t>E. 1.3.2</w:t>
      </w:r>
    </w:p>
    <w:p>
      <w:r>
        <w:t>Bei der Beurteilung, ob die Eintretensvoraussetzungen zum Zeitpunkt seines Urteils erfüllt sind, kann das Bundesgericht Tatsachen berücksichtigen, die nach dem angefochtenen Entscheid eingetreten sind; dabei handelt es sich um Ausnahmen vom Novenverbot gemäss Art. 99 Abs. 1 BGG (vgl. BGE 145 III 422 E. 5.2; 137 III 614 E. 3.2.1; Urteile 6B_892/2023 vom 14. Dezember 2023 E. 1.4.2; 6B_709/2022 vom 4. Oktober 2023 E. 1.1; 2C_364/2022 vom 7. September 2023 E. 1.1). Vom Novenverbot nicht erfasst werden allgemein bekannte und gerichtsnotorische Tatsachen wie etwa allgemein zugängliche Fachliteratur ( BGE 148 V 174 E. 2.2 mit Hinweisen; Urteil 6B_203/2022 vom 10. Mai 2023 E. 4; JOHANNA DORMANN, in: Basler Kommentar, Bundesgerichtsgesetz, 3. Aufl. 2018, N. 53 zu Art. 99 BGG ). Gerichtsnotorisch sind Erkenntnisse des Gerichts aus früheren Verfahren zwischen den gleichen Parteien oder aus bewusst geführten Pilotprozessen, berufliches Wissen von Fachrichterinnen und -richtern oder gutachterliche Befunde aus anderen Verfahren über abstrakte wissenschaftliche Fragen, nicht aber Wissen des Gerichts über den konkreten Beweisgegenstand (vgl. BGE 143 IV 380 E. 1.1.1; 107 Ia 212 E. 3; Urteile 6B_74/2023 vom 29. November 2023 E. 1.4.2; 5A_606/2018 vom 13. Dezember 2018 E. 6.1.2; 5A_774/2017 vom 12. Februar 2018 E. 4.1.1; je mit Hinweisen).</w:t>
      </w:r>
    </w:p>
    <w:p>
      <w:r>
        <w:rPr>
          <w:b/>
        </w:rPr>
        <w:t>E. 1.3.3</w:t>
      </w:r>
    </w:p>
    <w:p>
      <w:r>
        <w:t>Gemäss Urteil des Appellationsgerichts des Kantons Basel-Stadt vom 16. August 2023 verbleibt nach der Anrechnung der darin ausgesprochenen Freiheitsstrafe eine im Aargauer Strafverfahren ausgestandene Überhaft von 330 Tagen. Zwar ist das appellationsgerichtliche Urteil noch nicht rechtskräftig; da jedoch einzig der Beschwerdeführer dagegen Beschwerde in Strafsachen erhoben hat, kann die Freiheitsstrafe im Falle einer Gutheissung seiner Beschwerde nur noch niedriger ausfallen oder ganz entfallen. Daraus ergibt sich, dass der Beschwerdeführer für die im Verfahren im Kanton Aargau ausgestandene Untersuchungs- und Sicherheitshaft zumindest teilweise zu entschädigen ist bzw. diese höchstens teilweise auf eine vom Appellationsgericht des Kantons Basel-Stadt ausgesprochene Strafe angerechnet werden kann. Damit hat der Beschwerdeführer grundsätzlich ein aktuelles und praktisches Interesse an der Behandlung seiner Beschwerde. Allerdings ist zu berücksichtigen, dass der EGMR dem Beschwerdeführer für die konventionswidrige Sicherheitshaft nach dem erstinstanzlichen Freispruch, mithin für die Zeit vom 16. April 2015 bis 2. Dezember 2015, eine Genugtuung von Euro 25'000.-- zugesprochen hat (Urteil des EGMR I.S. gegen Schweiz , a.a.O., § 65), womit sich die Frage stellen liesse, ob der Beschwerdeführer für diese Zeitspanne überhaupt noch einen innerstaatlichen Entschädigungsanspruch für die ausgestandene Sicherheitshaft hat. Damit ist das Urteil des EGMR einerseits für die Beurteilung der Zulässigkeit der Beschwerde relevant. Andererseits handelt es sich um eine Erkenntnis aus einem anderen Verfahren zwischen den gleichen Parteien und kann damit als gerichtsnotorisch bezeichnet werden. Folglich fällt das Urteil nicht unter das Novenverbot und kann vorliegend von Amtes wegen berücksichtigt werden. Da jedoch einzig der Beschwerdeführer Beschwerde in Strafsachen gegen das vorinstanzliche Urteil erhoben hat und das Bundesgericht nicht über die Begehren der Parteien hinausgehen darf ( Art. 107 Abs. 1 BGG ), kann dieses nicht zu Ungunsten des Beschwerdeführers abgeändert werden. Die dem Beschwerdeführer vom EGMR zugesprochene Genugtuung wird jedoch bei der Beurteilung von dessen Vorbringen zu berücksichtigen sein. Die Legitimation des Beschwerdeführers ist zu bejahen und auf seine Beschwerde ist grundsätzlich einzutreten.</w:t>
      </w:r>
    </w:p>
    <w:p>
      <w:r>
        <w:rPr>
          <w:b/>
        </w:rPr>
        <w:t>E. 2.1</w:t>
      </w:r>
    </w:p>
    <w:p>
      <w:r>
        <w:t>Der Beschwerdeführer wendet sich gegen die Höhe der Genugtuung. Er stimmt der Vorinstanz zu, dass die ersten sechs Monate des Freiheitsentzugs zu einem Ansatz von Fr. 200.-- pro Tag zu entschädigen seien. Hingegen vertritt er die Ansicht, dass der Ansatz für die folgende Haftzeit bis zum erstinstanzlichen Urteil lediglich um ein Viertel und nicht wie von der Vorinstanz um die Hälfte zu reduzieren ist. Hinsichtlich der Zeit nach dem erstinstanzlichen Urteil argumentiert er, dass diese aufgrund des ergangenen Freispruchs sogar schwerer als die erste Haftzeit wiege, weshalb sich eine Erhöhung des Ansatzes um ein Viertel als angemessen erweise. Schliesslich rügt er, dass die Vorinstanz die miserablen Haftbedingungen bei der konkreten Bemessung der Eingriffsschwere nicht berücksichtige, weshalb eine Erhöhung der jeweiligen Tagessätze um mindestens 20 % zwingend sei. Zusammenfassend hält er fest, er sei für die erste Phase seiner Haftzeit (vom 4. August 2014 bis zum 3. Februar 2015, mithin 184 Tage) mit Fr. 240.-- pro Tag (Fr. 200.-- plus 20 %), die zweite Phase (vom 4. Februar 2015 bis zum 15. April 2015, mithin 71 Tage) mit Fr. 180.-- pro Tag (Fr. 150.-- plus 20 %) und für die dritte Phase (vom 16. April 2015 bis zum 2. Dezember 2015, mithin 231 Tage) mit Fr. 300.-- pro Tag (Fr. 250.-- plus 20 %), insgesamt mit Fr. 126'240.-- zu entschädigen.</w:t>
      </w:r>
    </w:p>
    <w:p>
      <w:r>
        <w:rPr>
          <w:b/>
        </w:rPr>
        <w:t>E. 2.2</w:t>
      </w:r>
    </w:p>
    <w:p>
      <w:r>
        <w:t>Die Vorinstanz erwägt, der Beschwerdeführer habe sich vom 4. August 2014 bis zum 2. Dezember 2015 und damit während 486 Tagen in Haft befunden. Beim erlittenen Freiheitsentzug handle es sich um eine schwere Verletzung seiner persönlichen Verhältnisse. Die ausgestandene Haft habe verhältnismässig lange gedauert. Bei der Bemessung der Entschädigung sei der Tagessatz daher über die Zeitdauer degressiv zu bemessen, da die wahrgenommene Unbill abnehme, je länger die Haft dauere. Unter Berücksichtigung der bundesgerichtlichen Rechtsprechung erscheine ein Tagessatz von Fr. 200.-- für die ersten sechs Monate der ausgestandenen Untersuchungshaft als der mit dem Freiheitsentzug erlittenen Unbill angemessen. Für die weiteren sechs Monate Haft sei er auf Fr. 100.-- und für den Rest des erlittenen Freiheitsentzugs auf Fr. 75.-- pro Tag zu reduzieren. In einem zweiten Schritt berücksichtigt die Vorinstanz die Besonderheiten des Einzelfalls und führt aus, der Beschwerdeführer sei in der Schweiz inhaftiert gewesen und gebe an, insbesondere den fehlenden Kontakt zu seinem Enkel als besonders schwierig empfunden zu haben. Beim Tatvorwurf der mehrfachen Vergewaltigung, der Drohung und der versuchten Nötigung, der einfachen Körperverletzung sowie der mehrfachen Tätlichkeiten zum Nachteil seiner früheren Lebenspartnerin handle es sich um verhältnismässig schwere Vorwürfe, wodurch die subjektive Betroffenheit des Beschwerdeführers erhöht worden sei. Durch die Abwesenheit im Berufsleben hätten auch seine Laufbahn und seine Karriereplanung eine Beeinträchtigung erfahren, die bei der Festsetzung des Tagessatzes ebenfalls zu berücksichtigen sei. In Würdigung dieser Umstände sei die ermittelte Grössenordnung der Tagessätze um 10 % zu erhöhen. Der Tagessatz für die ersten sechs Monate betrage damit Fr. 220.--, jener für die weiteren sechs Monate Fr. 110.-- und der für die restlichen 126 Hafttage Fr. 82.50. Insgesamt resultiere daraus für den Fall, dass es im Verfahren vor dem Appellationsgericht des Kantons Basel-Stadt nicht zur rechtskräftigen Ausfällung einer Strafe komme, auf welche die im vorliegenden Verfahren ausgestandene Haft angerechnet werden könne, eine Entschädigung von Fr. 69'795.-- ([180 x Fr. 220.-- = Fr. 39'600.--] + [180 x Fr. 110.-- = Fr. 19'800.--] + [126 x Fr. 82.50 = Fr. 10'395.--]). Sollte es im Verfahren vor dem Appellationsgericht des Kantons Basel-Stadt zur rechtskräftigen Ausfällung einer Strafe kommen, auf welche die im vorliegenden Verfahren ausgestandene Haft nur teilweise angerechnet werden könne, ergebe sich die dem Beschwerdeführer auszurichtende Entschädigung aus der Differenz zwischen dem im vorliegenden Verfahren ausgestandenen Freiheitsentzug von 486 Tagen und der Anzahl im Verfahren vor dem Appellationsgericht des Kantons Basel-Stadt ausgefällten Strafeinheiten (Urteil S. 34 f.).</w:t>
      </w:r>
    </w:p>
    <w:p>
      <w:r>
        <w:rPr>
          <w:b/>
        </w:rPr>
        <w:t>E. 2.3.1</w:t>
      </w:r>
    </w:p>
    <w:p>
      <w:r>
        <w:t>Ansprüche auf Entschädigung und Genugtuung im Rechtsmittelverfahren richten sich nach den Artikeln 429 ff. StPO ( Art. 436 Abs. 1 StPO ). Wird die beschuldigte Person ganz oder teilweise freigesprochen oder wird das Verfahren gegen sie eingestellt, so hat sie nach Art. 429 Abs. 1 lit. c StPO Anspruch auf Genugtuung für besonders schwere Verletzungen ihrer persönlichen Verhältnisse, insbesondere bei Freiheitsentzug.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146 IV 231 E. 2.3.1; 143 IV 339 E. 3.2). 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sowie eine mit starkem Medienecho durchgeführte Untersuchung oder eine erhebliche Präsentation in den Medien eine schwere Verletzung der persönlichen Verhältnisse im Sinne von Art. 429 Abs. 1 lit. c StPO darstellen ( BGE 146 IV 231 E. 2.3.1; 143 IV 339 E. 3.1; Urteil 6B_1094/2022 vom 8. August 2023 E. 2.2.1).</w:t>
      </w:r>
    </w:p>
    <w:p>
      <w:r>
        <w:rPr>
          <w:b/>
        </w:rPr>
        <w:t>E. 2.3.2</w:t>
      </w:r>
    </w:p>
    <w:p>
      <w:r>
        <w:t>Materiellrechtlich beurteilt sich der Genugtuungsanspruch nach Art. 28a Abs. 3 ZGB und Art. 49 OR ( BGE 146 IV 231 E. 2.3.1; 143 IV 339 E. 3.1 mit Hinweis).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 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149 IV 289 E. 2.1.7; 146 IV 231 E. 2.3.1; 143 IV 339 E. 3.1; je mit Hinweisen). Das Bundesrecht setzt keinen Mindestbetrag fest (Urteil 6B_1094/2022 vom 8. August 2023 E. 2.2.2). Im Falle einer ungerechtfertigten Inhaftierung erachtet die Rechtsprechung grundsätzlich einen Betrag von Fr. 200.-- pro Tag als angemessen, soweit keine besonderen Umstände einen geringeren oder höheren Betrag rechtfertigen ( BGE 149 IV 289 E. 2.1.2; 146 IV 231 E. 2.3.2; 143 IV 339 E. 3.1; je mit Hinweisen). Bei längerer Untersuchungshaft (von mehreren Monaten Dauer) ist der Tagessatz in der Regel zu senken, da die erste Haftzeit besonders schwer ins Gewicht fällt ( BGE 143 IV 339 E. 3.1; Urteile 6B_519/2022 vom 24. August 2022 E. 3.1; 6B_744/2020 vom 26. Oktober 2020 E. 5.2; je mit Hinweisen).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 BGE 149 IV 289 E. 2.1.2; 146 IV 231 E. 2.3.2; 143 IV 339 E. 3.1; je mit Hinweisen).</w:t>
      </w:r>
    </w:p>
    <w:p>
      <w:r>
        <w:rPr>
          <w:b/>
        </w:rPr>
        <w:t>E. 2.3.3</w:t>
      </w:r>
    </w:p>
    <w:p>
      <w:r>
        <w:t>Zum Schaden gehört nach konstanter Rechtsprechung der Zins vom Zeitpunkt an, in welchem das schädigende Ereignis sich ausgewirkt hat. Der Zins bildet Teil der Genugtuung. Dessen Höhe beträgt gemäss Art. 73 OR 5 % (Urteile 6B_1094/2022 vom 8. August 2023 E. 2.2.3; 6B_601/2021 vom 16. August 2022 E. 3; 6B_632/2017 vom 22. Februar 2018 E. 2.3; je mit Hinweisen). Der Genugtuungszins hinsichtlich Art. 429 Abs. 1 lit. c StPO ist zu beantragen. Unterlässt es der Antragsteller eine Verzinsung der Genugtuung zu verlangen, obwohl es ihm respektive seinem Rechtsvertreter zumutbar gewesen wäre, ist von einem impliziten Verzicht auf die Verzinsung auszugehen (Urteil 6B_502/2020 vom 6. Mai 2021 E. 3.2.2 mit Hinweis auf Urteil 6B_632/2017 vom 22. Februar 2018 E. 2.4).</w:t>
      </w:r>
    </w:p>
    <w:p>
      <w:r>
        <w:rPr>
          <w:b/>
        </w:rPr>
        <w:t>E. 2.4</w:t>
      </w:r>
    </w:p>
    <w:p>
      <w:r>
        <w:t>Die von der Vorinstanz ausgesprochene Entschädigung hält sich im Rahmen ihres sachrichterlichen Ermessens. Die von ihr in einem ersten Schritt bestimmten Haft-Phasen und die dafür angenommenen Ansätze sind nicht zu beanstanden. Angesichts der langen Haftdauer erscheint eine Reduktion des Tagessatzes durchaus als angebracht, was auch der Beschwerdeführer grundsätzlich nicht in Abrede stellt. Die Vorinstanz handelt ohne Weiteres ermessenskonform, indem sie für die ersten sechs Monate der Haft von einem Betrag von Fr. 200.-- pro Tag ausgeht, für die nächsten sechs Monate einen Betrag von Fr. 100.-- pro Tag in Anschlag bringt und für die restlichen 126 Tage Haft einen Ansatz von Fr. 75.-- pro Tag wählt. Daraus resultiert im Durchschnitt ein Betrag von Fr. 130.55 pro Tag, was nicht zu beanstanden ist. Nicht weiter einzugehen ist auf das Vorbringen des Beschwerdeführers, wonach die Haftzeit nach dem erstinstanzlichen Freispruch schwerer als die erste Haftzeit wiege, wo noch kein Sachgericht darüber entschieden gehabt habe, dass die gegen ihn erhobenen Vorwürfe zu Unrecht vorgebracht worden seien, da der EGMR ihm mit Urteil vom 6. Oktober 2020 für die konventionswidrige Haft nach dem erstinstanzlichen Freispruch bereits eine Genugtuung von Euro 25'000.-- zugesprochen hat (Urteil I.S. gegen Schweiz , a.a.O., § 65). Mit seinem Vorbringen, für die zweite Haft-Phase erscheine ein Entschädigungsansatz von Fr. 150.-- pro Tag angemessen, vermag der Beschwerdeführer nicht aufzuzeigen, dass der von der Vorinstanz angenommene Tagessatz von Fr. 100.-- nicht ermessenskonform ist. Auch die von der Vorinstanz in einem zweiten Schritt vorgenommene Würdigung der Besonderheiten des Einzelfalls ist nicht zu beanstanden. Sie berücksichtigt bei der Festlegung der Höhe der Genugtuung zutreffend die Auswirkungen der Haft auf das Privat-, das Sozial- und das Berufsleben des Beschwerdeführers (vgl. Urteile 6B_1094/2022 vom 8. August 2023 E. 2.4.2; 6B_1160/2022 vom 1. Mai 2023 E. 2.1.4; je mit Hinweisen). Die von ihr hierfür vorgenommene Erhöhung der im ersten Schritt ermittelten Tagessätze um 10 % liegt innerhalb ihres Ermessens. Der Beschwerdeführer schildert seine Haftbedingungen und macht sinngemäss geltend, die Vorinstanz habe diesbezüglich den Sachverhalt unvollständig festgestellt und die konkreten Haftbedingun-gen bei der Bemessung der Genugtuung nicht berücksichtigt. Er zeigt jedoch nicht auf, dass er die angeblich miserablen Haftbedingungen im bisherigen Verfahren thematisierte und die Vorinstanz in Verletzung seines Anspruchs auf rechtliches Gehör nicht darauf eingeht. Soweit ersichtlich ergibt sich Entsprechendes auch nicht aus den Akten. Ebenso wenig scheint er die Haftbedingungen in den bisherigen Verfahren vor Bundesgericht und im Verfahren vor dem EGMR thematisiert zu haben. Es ist nicht am Bundesgericht erstmals darüber zu befinden und - wie vom Beschwerdeführer beantragt - Erkundigungen über seine Haftbedingungen einzuholen. Auf seine erstmals vor Bundesgericht vorgebrachten Einwände ist nicht einzutreten (vgl. Art. 99 Abs. 1 und Art. 80 Abs. 1 BGG ).</w:t>
      </w:r>
    </w:p>
    <w:p>
      <w:r>
        <w:rPr>
          <w:b/>
        </w:rPr>
        <w:t>E. 2.5</w:t>
      </w:r>
    </w:p>
    <w:p>
      <w:r>
        <w:t>Als unbegründet erweist sich der Antrag des Beschwerdeführers, ihm sei ein Genugtuungszins von 5 % auszurichten. Gemäss der Rechtsprechung muss der Zins beantragt werden. Weder zeigt der Beschwerdeführer auf noch ergibt sich aus den Akten, dass er im vorinstanzlichen Verfahren die Verzinsung der Genugtuung beantragt hat oder ihm bzw. seinem Rechtsvertreter dies nicht zumutbar gewesen wäre. Damit ist von einem impliziten Verzicht auf die Verzinsung auszugehen (vgl. Urteile 6B_502/2020 vom 6. Mai 2021 E. 3.2.2; 6B_632/2017 vom 22. Februar 2018 E. 2.4).</w:t>
      </w:r>
    </w:p>
    <w:p>
      <w:r>
        <w:rPr>
          <w:b/>
        </w:rPr>
        <w:t>E. 2.6</w:t>
      </w:r>
    </w:p>
    <w:p>
      <w:r>
        <w:t>Hinsichtlich des Antrags, es sei festzustellen, dass im Falle einer teilweisen Anrechnung der ausgestandenen Untersuchungs- und Sicherheitshaft an die im Rahmen des beim Appellationsgericht des Kantons Basel-Stadt hängigen Verfahrens allenfalls ausgesprochene Strafe zuerst die zum niedrigsten Ansatz und zuletzt die zum höchsten Ansatz zu entschädigenden Tage anzurechnen seien, kann offenbleiben, ob der Beschwerdeführer ein (aktuelles) rechtlich geschütztes Interesse an der entsprechenden Feststellung hat (vgl. BGE 141 II 113 E. 1.7; 137 II 199 E. 6.5; Urteile 6B_652/2022 vom 1. Mai 2023 E. 1.1; 6B_797/2020 vom 31. Januar 2022 E. 1; je mit Hinweisen). Die Vorinstanz hat zwar die Zeit der Untersuchungs- und Sicherheitshaft bei der Bemessung der Genugtuung in verschiedene Phasen unterteilt und hierfür unterschiedliche Tagessätze zugesprochen. In ihrem Dispositiv hält sie jedoch einzig fest, dass dem Beschwerdeführer für die ungerechtfertigte Untersuchungs- und Sicherheitshaft von 486 Tagen eine Genugtuung von Fr. 69'795.-- zu bezahlen sei. Ferner führt sie in ihrer Begründung aus, dass - sofern im Verfahren vor dem Appellationsgericht des Kantons Basel-Stadt eine Strafe ausgefällt werde, auf welche die im vorliegenden Verfahren ausgestandene Haft nur teilweise angerechnet werden könne - sich die dem Beschwerdeführer auszurichtende Entschädigung aus der Differenz zwischen dem im vorliegenden Verfahren ausgestandenen Freiheitsentzug von 486 Tagen und der Anzahl im Verfahren vor dem Appellationsgericht des Kantons Basel-Stadt ausgefällten Strafeinheiten ergebe. Aus diesen vorinstanzlichen Ausführungen, insbesondere aus dem Umstand, dass die Vorinstanz im Dispositiv keine Genugtuung für die einzelnen Phasen, sondern einen Gesamtbetrag zuspricht, ergibt sich, dass letztlich die Reihenfolge der Anrechnung keine Rolle spielt, da von einem (Durchschnitts-) Betrag von Fr. 143.61 pro Tag (Fr. 69'795.--/486) auszugehen ist.</w:t>
      </w:r>
    </w:p>
    <w:p>
      <w:r>
        <w:rPr>
          <w:b/>
        </w:rPr>
        <w:t>E. 3.1</w:t>
      </w:r>
    </w:p>
    <w:p>
      <w:r>
        <w:t>Wird die beschuldigte Person ganz oder teilweise freigesprochen oder wird das Verfahren gegen sie eingestellt, so hat sie nach Art. 429 Abs. 1 lit. b StPO Anspruch auf Entschädigung der wirtschaftlichen Einbussen, die ihr aus ihrer notwendigen Beteiligung am Strafverfahren entstanden sind (lit. b).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146 IV 332 E. 1.3; 144 IV 207 E. 1.3.1; 142 IV 237 E. 1.3.1; je mit Hinweisen). Die beschuldigte Person trifft insofern eine Mitwirkungspflicht (vgl. Urteile 6B_594/2022 vom 9. August 2023 E. 15.2; 6B_975/2021 vom 7. September 2022 E. 2.3.2; je mit Hinweisen). Die Strafbehörde muss im Endentscheid über die Entschädigung der beschuldigten Person befinden. Dies ergibt sich nicht nur aus Art. 429 Abs. 2 Satz 1 StPO , wonach der Anspruch von Amtes wegen zu prüfen ist, sondern auch aus Art. 81 Abs. 4 lit. b StPO , wonach das Dispositiv bei Urteilen den Entscheid über Kosten- und Entschädigungsfolgen enthält. Schliesslich sieht Art. 421 Abs. 1 StPO in allgemeiner Weise vor, dass die Strafbehörde die Kostenfolgen im Endentscheid festlegt. Unterlässt es die Strafbehörde, über die Entschädigung im Endentscheid zu befinden, hat sich die beschuldigte Person dagegen auf dem Rechtsmittelweg zu wehren ( BGE 144 IV 207 E. 1.3.2 und E. 1.7 mit Hinweisen; vgl. Urteil 6B_888/2021 vom 24. November 2022 E. 7.3).</w:t>
      </w:r>
    </w:p>
    <w:p>
      <w:r>
        <w:rPr>
          <w:b/>
        </w:rPr>
        <w:t>E. 3.2</w:t>
      </w:r>
    </w:p>
    <w:p>
      <w:r>
        <w:t>Vorliegend äussert sich die Vorinstanz nicht zu einer allfälligen Entschädigung gemäss Art. 429 Abs. 1 lit. b StPO . Es ist damit unklar, ob sie die Frage der Entschädigung überhaupt geprüft hat, wie sie dies nach Art. 429 Abs. 2 Satz 1 StPO tun müsste. Aus dem Urteil und den Akten ergibt sich nicht, dass sie den Beschwerdeführer aufgefordert hätte, allfällige Forderungen zu beziffern und zu belegen. Damit verletzt die Vorinstanz seinen Anspruch auf rechtliches Gehör und Art. 429 Abs. 2 StPO . Der Beschwerdeführer rügt dies zwar nicht ausdrücklich, sondern verlangt lediglich die Feststellung, dass die Vorinstanz nicht über eine Entschädigung gemäss Art. 429 Abs. 1 lit. b StPO entschieden hat, sodass er die Möglichkeit habe, diese vor der Vorinstanz noch geltend zu machen. Da das Bundesgericht erstmals mit BGE 144 IV 207 und damit nach Eingang der vorliegenden Beschwerde entschieden hat, dass die Entschädigung nach Art. 429 StPO im Endentscheid festzusetzen ist und nicht nachträglich bestimmt werden kann, weshalb sich die beschuldigte Person auf dem Rechtsmittelweg zu wehren hat, wenn es die Strafbehörde unterlässt, über die Entschädigung zu befinden (vgl. E. 3.1), ist das Rechtsbegehren des Beschwerdeführers dahingehend zu interpretieren, dass er die Rückweisung an die Vorinstanz zur Prüfung der Entschädigung und zur Ergänzung ihres Entscheids beantragt. So führt er denn auch zutreffend aus, dass die Vorinstanz ihn zumindest hätte auffordern müssen, seine Ansprüche zu beziffern und zu belegen. Ein reformatorischer Entscheid ist, entgegen dem Antrag der Vorinstanz, nicht möglich, da es nicht Sache des Bundesgerichts ist, erstmals über die Frage einer Entschädigung gemäss Art. 429 Abs. 1 lit. b StPO zu befinden.</w:t>
      </w:r>
    </w:p>
    <w:p>
      <w:r>
        <w:rPr>
          <w:b/>
        </w:rPr>
        <w:t>E. 4</w:t>
      </w:r>
    </w:p>
    <w:p>
      <w:r>
        <w:t>Die Beschwerde ist teilweise gutzuheissen, das vorinstanzliche Urteil aufzuheben und die Sache zu neuer Entscheidung an die Vorinstanz zurückzuweisen. Im Übrigen ist die Beschwerde abzuweisen, soweit darauf eingetreten werden kann. Bei diesem Verfahrensausgang wird der Beschwerdeführer für das bundesgerichtliche Verfahren im Umfang seines Unterliegens kostenpflichtig ( Art. 66 Abs. 1 BGG ). Der Kanton Aargau hat keine Kosten zu tragen und keinen Anspruch auf Entschädigung ( Art. 66 Abs. 4 und Art. 68 Abs. 3 BGG ). Hingegen wird er gestützt auf Art. 68 Abs. 1 und 2 BGG verpflichtet, dem Beschwerdeführer im Umfang dessen Obsiegens eine angemessene Parteientschädigung auszurichten, wobei vom üblichen Pauschalbetrag ausgegangen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