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6B_344/2009 vom 3. Juli 2009</w:t>
      </w:r>
    </w:p>
    <w:p>
      <w:r>
        <w:t>Bundesgericht, 2009-07-03, DE</w:t>
      </w:r>
    </w:p>
    <w:p>
      <w:r>
        <w:rPr>
          <w:b/>
        </w:rPr>
        <w:t xml:space="preserve">Quelle: </w:t>
      </w:r>
      <w:r>
        <w:t>https://mcp.opencaselaw.ch/entscheid/bger_6B_344_2009</w:t>
      </w:r>
    </w:p>
    <w:p>
      <w:r>
        <w:t>FR: TF 6B_344/2009 du 3 juillet 2009</w:t>
      </w:r>
    </w:p>
    <w:p>
      <w:r>
        <w:t>IT: TF 6B_344/2009 del 3 luglio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6B_344/2009</w:t>
      </w:r>
    </w:p>
    <w:p>
      <w:r>
        <w:t>Verfügung vom 3. Juli 2009</w:t>
      </w:r>
    </w:p>
    <w:p>
      <w:r>
        <w:t>Strafrechtliche Abteilung</w:t>
      </w:r>
    </w:p>
    <w:p>
      <w:r>
        <w:t>Besetzung</w:t>
      </w:r>
    </w:p>
    <w:p>
      <w:r>
        <w:t>Bundesrichter Favre, Präsident,</w:t>
      </w:r>
    </w:p>
    <w:p>
      <w:r>
        <w:t>Gerichtsschreiberin Arquint Hill.</w:t>
      </w:r>
    </w:p>
    <w:p>
      <w:r>
        <w:t>Parteien</w:t>
      </w:r>
    </w:p>
    <w:p>
      <w:r>
        <w:t>X._______,</w:t>
      </w:r>
    </w:p>
    <w:p>
      <w:r>
        <w:t>Beschwerdeführerin,</w:t>
      </w:r>
    </w:p>
    <w:p>
      <w:r>
        <w:t>gegen</w:t>
      </w:r>
    </w:p>
    <w:p>
      <w:r>
        <w:t>Oberstaatsanwaltschaft des Kantons Zürich, 8090 Zürich,</w:t>
      </w:r>
    </w:p>
    <w:p>
      <w:r>
        <w:t>Beschwerdegegnerin.</w:t>
      </w:r>
    </w:p>
    <w:p>
      <w:r>
        <w:t>Gegenstand</w:t>
      </w:r>
    </w:p>
    <w:p>
      <w:r>
        <w:t>Nichteintreten auf Strafanzeige (Betrug etc.),</w:t>
      </w:r>
    </w:p>
    <w:p>
      <w:r>
        <w:t>Beschwerde gegen den Beschluss des Obergerichts des Kantons Zürich, III. Strafkammer, vom 2. April 2009 (UK090078/U/bee).</w:t>
      </w:r>
    </w:p>
    <w:p>
      <w:r>
        <w:t>Erwägungen:</w:t>
      </w:r>
    </w:p>
    <w:p>
      <w:r>
        <w:t>Die Beschwerde wurde mit Schreiben vom 19. Mai 2009 zurückgezogen.</w:t>
      </w:r>
    </w:p>
    <w:p>
      <w:r>
        <w:t>Demnach verfügt der Präsident:</w:t>
      </w:r>
    </w:p>
    <w:p>
      <w:r>
        <w:t>1.</w:t>
      </w:r>
    </w:p>
    <w:p>
      <w:r>
        <w:t>Die Beschwerde wird als gegenstandslos geworden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3. Juli 2009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Favre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