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6B_343/2014 vom 7. Juli 2014</w:t>
      </w:r>
    </w:p>
    <w:p>
      <w:r>
        <w:t>Bundesgericht, 2014-07-07, DE</w:t>
      </w:r>
    </w:p>
    <w:p>
      <w:r>
        <w:rPr>
          <w:b/>
        </w:rPr>
        <w:t xml:space="preserve">Quelle: </w:t>
      </w:r>
      <w:r>
        <w:t>https://mcp.opencaselaw.ch/entscheid/bger_6B_343_2014</w:t>
      </w:r>
    </w:p>
    <w:p>
      <w:r>
        <w:t>FR: TF 6B_343/2014 du 7 juillet 2014</w:t>
      </w:r>
    </w:p>
    <w:p>
      <w:r>
        <w:t>IT: TF 6B_343/2014 del 7 luglio 2014</w:t>
      </w:r>
    </w:p>
    <w:p>
      <w:pPr>
        <w:pStyle w:val="Heading2"/>
      </w:pPr>
      <w:r>
        <w:t>Erwägungen</w:t>
      </w:r>
    </w:p>
    <w:p>
      <w:r>
        <w:rPr>
          <w:b/>
        </w:rPr>
        <w:t>E. 1</w:t>
      </w:r>
    </w:p>
    <w:p>
      <w:r>
        <w:t>Das Bundesgericht prüft von Amtes wegen und mit freier Kognition, ob ein Rechtsmittel zulässig ist ( BGE 138 III 46 E. 1).</w:t>
      </w:r>
    </w:p>
    <w:p>
      <w:r>
        <w:rPr>
          <w:b/>
        </w:rPr>
        <w:t>E. 1.1</w:t>
      </w:r>
    </w:p>
    <w:p>
      <w:r>
        <w:t>Mit dem angefochtenen Beschluss wies die Vorinstanz die Sache zur Ergänzung der Anklage und der Untersuchung im Sinne der Erwägungen an die Staatsanwaltschaft zurück. Ein Rückweisungsentscheid schliesst das Verfahren nicht ab, sondern stellt einen Zwischenentscheid dar ( BGE 137 V 314 E. 1 S. 315; 135 III 329 E. 1.2 S. 331).</w:t>
      </w:r>
    </w:p>
    <w:p>
      <w:r>
        <w:t>Gegen selbstständig eröffnete Zwischenentscheide, die weder die Zuständigkeit noch den Ausstand betreffen, ist die Beschwerde gemäss Art. 93 Abs. 1 BGG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 BGE 139 IV 113 E. 1 S. 115 ; 135 I 261 E. 1.2 S. 263; je mit Hinweisen). Die Ausnahme ist restriktiv zu handhaben, zumal die Parteien keine Rechte verlieren, wenn sie einen Zwischenentscheid im Sinne von Art. 93 BGG nicht selbstständig anfechten, da sie ihn mit dem Endentscheid anfechten können, soweit er sich auf dessen Inhalt auswirkt ( Art. 93 Abs. 3 BGG ; BGE 133 IV 288 E. 3.2 S. 292). Es obliegt dem Beschwerdeführer, detailliert darzutun, dass die Voraussetzungen von Art. 93 Abs. 1 BGG erfüllt sind, soweit deren Vorliegen nicht offensichtlich ist ( BGE 138 III 46 E. 1.2 S. 47).</w:t>
      </w:r>
    </w:p>
    <w:p>
      <w:r>
        <w:t>Der in einem Zwischenentscheid enthaltene Kosten- und Entschädigungspunkt kann im Rahmen einer Beschwerde gegen den Hauptpunkt ans Bundesgericht weitergezogen werden, vorausgesetzt diese steht nach Art. 93 Abs. 1 BGG offen. Ansonsten können die Kosten- und Entschädigungsfolgen nur gemäss Art. 93 Abs. 3 BGG mit Beschwerde gegen den Endentscheid angefochten werden ( BGE 138 III 94 E. 2.3 S. 95 f.; 135 III 329 E. 1.2 S. 331 ff.; 133 V 645 E. 2.1 S. 647).</w:t>
      </w:r>
    </w:p>
    <w:p>
      <w:r>
        <w:rPr>
          <w:b/>
        </w:rPr>
        <w:t>E. 1.2</w:t>
      </w:r>
    </w:p>
    <w:p>
      <w:r>
        <w:t>Der Beschwerdeführer argumentiert, die Voraussetzungen von Art. 93 Abs. 1 lit. b BGG seien erfüllt, da die Vorinstanz von der Staatsanwaltschaft eine umfassende Aufarbeitung des massgebenden Sachverhalts erwarte. Es wären deutlich über zehn Einvernahmen vorzunehmen und weitere gutachterliche Beurteilungen einzuholen. Schliesslich hätte erneut Anklage beim Bezirksgericht mit entsprechender Berufungsmöglichkeit zu erfolgen. Folglich liesse sich im Falle einer Gutheissung der Beschwerde ein grosser Aufwand an Zeit oder Kosten für ein weitläufiges Beweisverfahren einsparen. Ferner bleibe sein Einbürgerungsgesuch bis zu einem rechtskräftigen Entscheid im Strafverfahren sistiert, was einen nicht wieder gutzumachenden Nachteil im Sinne von Art. 93 Abs. 1 lit. a BGG darstelle. Hinsichtlich der Parteientschädigung sei der angefochtene Beschluss ein Endentscheid gemäss Art. 90 oder 91 BGG , der dem Bundesgericht in einem späteren Zeitpunkt nicht mehr unterbreitet werden könne.</w:t>
      </w:r>
    </w:p>
    <w:p>
      <w:r>
        <w:rPr>
          <w:b/>
        </w:rPr>
        <w:t>E. 1.3</w:t>
      </w:r>
    </w:p>
    <w:p>
      <w:r>
        <w:t>Die Voraussetzungen von Art. 93 Abs. 1 lit. b BGG liegen nicht vor. Die Gutheissung der Beschwerde würde weder sofort einen Endentscheid herbeiführen (siehe Urteil 1B_359/2012 vom 19. Juni 2012 E. 3.2) noch einen bedeutenden Aufwand an Zeit oder Kosten für ein weitläufiges Beweisverfahren ersparen. Die letztgenannte Voraussetzung wird im Strafverfahren restriktiv ausgelegt. Die gemäss den Vorbringen des Beschwerdeführers noch vorzunehmenden Beweismassnahmen führen nicht zu einem weitläufigen Beweisverfahren. Auch liegt kein nicht wieder gutzumachender Nachteil im Sinne von Art. 93 Abs. 1 lit. a BGG vor, da der Entscheid über das Einbürgerungsgesuch durch den angefochtenen Entschluss lediglich verzögert wird.</w:t>
      </w:r>
    </w:p>
    <w:p>
      <w:r>
        <w:t>Bei der Regelung der Entschädigungsfolgen in einem Rückweisungserkenntnis handelt es sich nicht um einen End-, sondern einen Zwischenentscheid (siehe Urteil 6B_ 983/2010 vom 19. April 2011 E. 1.2). Der Beschwerdeführer kann den vorinstanzlichen Kostenentscheid somit erst mit dem Endentscheid in der Hauptsache anfechten. Sollte er schuldig gesprochen werden, könnte er den Kostenentscheid nach Erschöpfung des kantonalen Instanzenzugs zusammen mit dem Strafurteil an das Bundesgericht weiterziehen. Sollte das Strafverfahren zu seinen Gunsten ausgehen (Einstellung oder Freispruch), womit er kein Interesse an der Weiterziehung des Entscheids in der Hauptsache hätte, könnte er nach dessen Rechtskraft den vorinstanzlichen Kostenentscheid innerhalb der Frist von Art. 100 BGG selbstständig an das Bundesgericht weiterziehen (vgl. BGE 139 V 600 E. 2.3 S. 603; 137 V 57 E. 1.1 S. 59 mit Hinweisen; Urteile 1B_633/2012 vom 30. Januar 2013 E. 1.2 und 6B_720/2011 vom 27. Dezember 2011 E. 1.1).</w:t>
      </w:r>
    </w:p>
    <w:p>
      <w:r>
        <w:rPr>
          <w:b/>
        </w:rPr>
        <w:t>E. 2</w:t>
      </w:r>
    </w:p>
    <w:p>
      <w:r>
        <w:t>Die Voraussetzungen von Art. 93 Abs. 1 BGG sind nicht erfüllt, weshalb auf die Beschwerde nicht einzutreten ist. Der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