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341/2013 vom 11. Juni 2013</w:t>
      </w:r>
    </w:p>
    <w:p>
      <w:r>
        <w:t>Bundesgericht, 2013-06-11, DE</w:t>
      </w:r>
    </w:p>
    <w:p>
      <w:r>
        <w:rPr>
          <w:b/>
        </w:rPr>
        <w:t xml:space="preserve">Quelle: </w:t>
      </w:r>
      <w:r>
        <w:t>https://mcp.opencaselaw.ch/entscheid/bger_6B_341_2013</w:t>
      </w:r>
    </w:p>
    <w:p>
      <w:r>
        <w:t>FR: TF 6B 341/2013 du 11 juin 2013</w:t>
      </w:r>
    </w:p>
    <w:p>
      <w:r>
        <w:t>IT: TF 6B 341/2013 del 11 giugno 2013</w:t>
      </w:r>
    </w:p>
    <w:p>
      <w:pPr>
        <w:pStyle w:val="Heading2"/>
      </w:pPr>
      <w:r>
        <w:t>Regeste</w:t>
      </w:r>
    </w:p>
    <w:p>
      <w:r>
        <w:t>Verletzungen von Verkehrsregeln (Wiederherstellung der Frist), Willkür, rechtliches Gehör | Straftaten</w:t>
      </w:r>
    </w:p>
    <w:p>
      <w:pPr>
        <w:pStyle w:val="Heading2"/>
      </w:pPr>
      <w:r>
        <w:t>Erwägungen</w:t>
      </w:r>
    </w:p>
    <w:p>
      <w:r>
        <w:rPr>
          <w:b/>
        </w:rPr>
        <w:t>E. 1</w:t>
      </w:r>
    </w:p>
    <w:p>
      <w:r>
        <w:t>Der Beschwerdeführer wurde mit Verfügung vom 10. April 2013 aufgefordert, dem Bundesgericht spätestens am 25. April 2013 einen Kostenvorschuss von Fr. 2'000.-- einzuzahlen. Die an die von ihm auf dem Beschwerdecouvert angegebene Adresse zugestellte Verfügung kam mit dem Vermerk zurück, der Empfänger habe unter der angegebenen Adresse nicht ermittelt werden können. Da der Beschwerdeführer dies selber zu verantworten hat, gilt die Verfügung als rechtzeitig zugestellt. Der Kostenvorschuss ging nicht ein. Mit Verfügung vom 29. April 2013 wurde ihm die gesetzliche und nicht mehr erstreckbare Nachfrist zur Leistung des Kostenvorschusses bis zum 13. Mai 2013 angesetzt, ansonsten auf das Rechtsmittel nicht eingetreten werde. Auch diese Verfügung gilt als zugestellt. Ebenfalls am 29. April 2013 (Poststempel) meldete sich der Beschwerdeführer und beantragte unter Hinweis auf Art. 62 Abs. 1 BGG , auf den Vorschuss zu verzichten (act. 10). Besondere Gründe liegen jedoch nicht vor, die den Verzicht auf den Vorschuss rechtfertigen. Dies wurde dem Beschwerdeführer mit Schreiben vom 1. Mai 2013 mitgeteilt (act. 11). Da der Kostenvorschuss auch innert der nicht mehr erstreckbaren Nachfrist nicht einging,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