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341/2010 vom 20. Juli 2010</w:t>
      </w:r>
    </w:p>
    <w:p>
      <w:r>
        <w:t>Bundesgericht, 2010-07-20, FR</w:t>
      </w:r>
    </w:p>
    <w:p>
      <w:r>
        <w:rPr>
          <w:b/>
        </w:rPr>
        <w:t xml:space="preserve">Quelle: </w:t>
      </w:r>
      <w:r>
        <w:t>https://mcp.opencaselaw.ch/entscheid/bger_6B_341_2010</w:t>
      </w:r>
    </w:p>
    <w:p>
      <w:r>
        <w:t>FR: TF 6B 341/2010 du 20 juillet 2010</w:t>
      </w:r>
    </w:p>
    <w:p>
      <w:r>
        <w:t>IT: TF 6B 341/2010 del 20 luglio 2010</w:t>
      </w:r>
    </w:p>
    <w:p>
      <w:pPr>
        <w:pStyle w:val="Heading2"/>
      </w:pPr>
      <w:r>
        <w:t>Regeste</w:t>
      </w:r>
    </w:p>
    <w:p>
      <w:r>
        <w:t>Expertise psychiatrique (art. 20 CP); droit d'être entendu, arbitraire | Droit pénal (en général)</w:t>
      </w:r>
    </w:p>
    <w:p>
      <w:pPr>
        <w:pStyle w:val="Heading2"/>
      </w:pPr>
      <w:r>
        <w:t>Erwägungen</w:t>
      </w:r>
    </w:p>
    <w:p>
      <w:r>
        <w:rPr>
          <w:b/>
        </w:rPr>
        <w:t>E. 1</w:t>
      </w:r>
    </w:p>
    <w:p>
      <w:r>
        <w:t>Le recourant se prévaut d'une violation du droit d'être entendu. Il considère comme étant insuffisante, la motivation de la Cour cantonale selon laquelle "Le dossier ne contient aucun indice qui pourrait mettre en doute la responsabilité pénale de l'appelant pour les infractions qui lui sont reprochées dans la présente procédure, ce qui suffit à écarter la requête". Dès lors que le condamné a été en mesure de critiquer la motivation de l'arrêt attaqué (cf. consid. 2 et 3 ci-dessous), le grief de violation de son droit d'être entendu tombe à faux ( ATF 134 I 83 consid. 4.1 p. 88 et les arrêts cités).</w:t>
      </w:r>
    </w:p>
    <w:p>
      <w:r>
        <w:rPr>
          <w:b/>
        </w:rPr>
        <w:t>E. 2</w:t>
      </w:r>
    </w:p>
    <w:p>
      <w:r>
        <w:t>Le recourant reproche ensuite aux juges cantonaux d'avoir procédé à une appréciation arbitraire des preuves en omettant de prendre en considération les nouvelles infractions qu'il a commises le soir du 29 octobre 2009. Le moyen est irrecevable faute d'influer sur le sort de la cause ( art. 97 al. 1 LTF ) au regard des considérants qui suivent.</w:t>
      </w:r>
    </w:p>
    <w:p>
      <w:r>
        <w:rPr>
          <w:b/>
        </w:rPr>
        <w:t>E. 3.1</w:t>
      </w:r>
    </w:p>
    <w:p>
      <w:r>
        <w:t>En effet, l'intéressé fait valoir une violation de l' art. 20 CP au motif que la Cour de justice n'a pas ordonné la mise en oeuvre d'une expertise psychiatrique. La violence caractérisée des infractions jugées in casu, l'état d'ébriété dans lequel il les a perpétrées ainsi que la commission de quatre nouveaux brigandages le soir même de son procès du 29 octobre 2009 fondaient des doutes sérieux quant à sa responsabilité pénale.</w:t>
      </w:r>
    </w:p>
    <w:p>
      <w:r>
        <w:rPr>
          <w:b/>
        </w:rPr>
        <w:t>E. 3.2</w:t>
      </w:r>
    </w:p>
    <w:p>
      <w:r>
        <w:t>Dans la mesure où le condamné conteste le refus de procéder à une expertise psychiatrique, il ne met pas en cause l'appréciation des preuves par le juge mais fait valoir une violation des conditions d'application de l' art. 20 CP . Relevant du droit fédéral, le moyen est recevable ( ATF 106 IV 236 consid. 2a p. 99, 106 IV 97 consid. 2 p. 99; 105 IV 161 consid. 2 p. 163).</w:t>
      </w:r>
    </w:p>
    <w:p>
      <w:r>
        <w:rPr>
          <w:b/>
        </w:rPr>
        <w:t>E. 3.3.1</w:t>
      </w:r>
    </w:p>
    <w:p>
      <w:r>
        <w:t>Aux termes de l' art. 20 CP ,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 ATF 133 IV 145 consid. 3.3 p. 147) au moment des faits ( ATF 106 IV 241 consid. 1b).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(cf. ATF 116 IV 273 consid. 4a p. 274; 102 IV 74 consid 1b p. 75 s.).</w:t>
      </w:r>
    </w:p>
    <w:p>
      <w:r>
        <w:rPr>
          <w:b/>
        </w:rPr>
        <w:t>E. 3.3.2</w:t>
      </w:r>
    </w:p>
    <w:p>
      <w:r>
        <w:t>Selon les constatations cantonales, le dossier ne contient aucun élément susceptible d'éveiller des doutes quant à la responsabilité pénale du condamné pour les infractions reprochées dans la présente procédure. Les juges cantonaux ont ainsi nié l'existence d'indices donnant à penser qu'au moment de la commission des infractions, le psychisme ou les facultés mentales de l'intéressé auraient été altérés au point que sa capacité d'apprécier le caractère illicite de ses actes ou de se déterminer d'après celle-ci aurait été diminuée. Le recourant n'avance aucun élément susceptible d'étayer le contraire. En tant qu'il prétend, sans étayer ses allégués, que les infractions jugées en l'espèce ont été toutes commises sous l'influence de l'alcool, il met en cause les constatations de faits sans en démontrer le caractère arbitraire ( art. 97 al. 1 LTF ), soit de manière irrecevable. Par ailleurs, comme souligné par les juges cantonaux, il n'a jugé nécessaire de requérir une expertise psychiatrique, ni en procédure d'instruction, ni devant ses juges de première instance. Ses antécédents judiciaires ne justifient pas davantage de remettre en cause sa pleine responsabilité pénale et démontrent qu'au contraire, celle-ci n'a jamais prêté à discussion. De même, la commission de quatre nouvelles infractions le soir de son procès du 29 octobre 2009 ne lui est-elle d'aucun secours, dès lors que le juge est tenu d'apprécier la responsabilité pénale de l'auteur au moment des faits, soit en l'occurrence les 9 décembre 2006, 17 avril 2007, 12 mai 2007, 18 juin 2008 et 10 janvier 2009. Cela étant, on ne saurait reprocher à la Cour cantonale de n'avoir pas suspendu la procédure jusqu'à l'issue de l'instruction ouverte à la suite des infractions commises le 29 octobre 2009, en particulier de n'avoir pas patienté jusqu'à la remise du rapport d'expertise psychiatrique ordonné dans ce contexte. Etabli le 3 mars 2010 et produit par le recourant devant le Tribunal fédéral, ce rapport est au demeurant irrecevable ( art. 99 al. 1 LTF ). Enfin, le caractère violent de ses agissements ne permet pas non plus de douter de sa responsabilité pénale, sauf à considérer que tout individu qui se comporterait de la sorte serait suspect de présenter une capacité délictuelle diminuée. Dans ces conditions et faute d'indices sérieux propres à faire douter de la pleine responsabilité du recourant au moment des faits, la Cour de justice n'a pas violé le droit fédéral en déniant la nécessité d'une expertise psychiatrique. La critique est infondée.</w:t>
      </w:r>
    </w:p>
    <w:p>
      <w:r>
        <w:rPr>
          <w:b/>
        </w:rPr>
        <w:t>E. 4</w:t>
      </w:r>
    </w:p>
    <w:p>
      <w:r>
        <w:t>Le recourant succombe. Ses conclusions étaient d'emblée dénuées de chances de succès. L'assistance judiciaire doit être refusée ( art. 64 al. 1 LTF ). Il supporte les frais de la procédure, qui seront arrêtés en tenant compte de sa situation économique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