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33/2014 vom 13. März 2014</w:t>
      </w:r>
    </w:p>
    <w:p>
      <w:r>
        <w:t>Bundesgericht, 2014-03-13, FR</w:t>
      </w:r>
    </w:p>
    <w:p>
      <w:r>
        <w:rPr>
          <w:b/>
        </w:rPr>
        <w:t xml:space="preserve">Quelle: </w:t>
      </w:r>
      <w:r>
        <w:t>https://mcp.opencaselaw.ch/entscheid/bger_6B_33_2014</w:t>
      </w:r>
    </w:p>
    <w:p>
      <w:r>
        <w:t>FR: TF 6B 33/2014 du 13 mars 2014</w:t>
      </w:r>
    </w:p>
    <w:p>
      <w:r>
        <w:t>IT: TF 6B 33/2014 del 13 marzo 2014</w:t>
      </w:r>
    </w:p>
    <w:p>
      <w:pPr>
        <w:pStyle w:val="Heading2"/>
      </w:pPr>
      <w:r>
        <w:t>Regeste</w:t>
      </w:r>
    </w:p>
    <w:p>
      <w:r>
        <w:t>Effet suspensif | Droit pénal (en général)</w:t>
      </w:r>
    </w:p>
    <w:p>
      <w:pPr>
        <w:pStyle w:val="Heading2"/>
      </w:pPr>
      <w:r>
        <w:t>Erwägungen</w:t>
      </w:r>
    </w:p>
    <w:p>
      <w:r>
        <w:rPr>
          <w:b/>
        </w:rPr>
        <w:t>E. 1</w:t>
      </w:r>
    </w:p>
    <w:p>
      <w:r>
        <w:t>La décision attaquée s'inscrit dans le cadre de l'exécution d'une peine et relève ainsi du recours en matière pénale (cf. art. 78 al. 2 let. b LTF ). Elle refuse la restitution de l'effet suspensif à un recours. Il s'agit d'une décision incidente. Savoir si elle est susceptible d'occasionner un dommage irréparable au sens de l' art. 93 al. 1 let. a LTF est une question qui peut rester ouverte, le recours devant de toute façon être rejeté dans la mesure de sa recevabilité.</w:t>
      </w:r>
    </w:p>
    <w:p>
      <w:r>
        <w:rPr>
          <w:b/>
        </w:rPr>
        <w:t>E. 2</w:t>
      </w:r>
    </w:p>
    <w:p>
      <w:r>
        <w:t>La recourante invoque une violation de son droit d'être entendue. Elle se plaint de ce que la détermination du 14 novembre 2013 de l'OEP sur son recours ne lui a pas été transmise avant que le juge d'application des peines statue. La cour cantonale a admis la violation du droit d'être entendu. Elle a toutefois relevé que cette irrégularité avait pu être guérie devant elle dans le cadre de la procédure de recours dès lors qu'elle disposait d'un plein pouvoir d'examen, identique à celui du juge d'application des peines (cf. arrêt attaqué p. 7). Tel qu'il est garanti par l' art. 29 al. 2 Cst. , le droit d'être entendu comprend notamment pour le justiciable le droit de s'exprimer sur les éléments pertinents avant qu'une décision ne soit prise touchant sa situation juridique.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 ATF 137 I 195 consid. 2.3.1 et 2.3.2 p. 197 s.; 133 I 201 consid. 2.2 p. 204 s.). En l'espèce, la recourante a eu la possibilité de présenter librement ses griefs devant la cour cantonale, dont le pouvoir d'examen est identique à celui de l'autorité de première instance. En tant que les griefs qu'elle a soulevés ont fait l'objet d'un examen complet par les juges cantonaux, ou que du moins, la recourante n'explique pas en quoi cet examen aurait été incomplet, il faut admettre que la prétendue violation du droit d'être entendue dont elle se plaint a bien été réparée par le tribunal cantonal, sans que cette dernière juridiction eût dû renvoyer la cause à la première instance. La recourante n'indique pas en quoi il eût été impératif en l'occurrence de procéder à un tel renvoi ni pourquoi une réparation du vice, quelle que soit sa gravité, était exclue. Son grief est infondé.</w:t>
      </w:r>
    </w:p>
    <w:p>
      <w:r>
        <w:rPr>
          <w:b/>
        </w:rPr>
        <w:t>E. 3</w:t>
      </w:r>
    </w:p>
    <w:p>
      <w:r>
        <w:t>La recourante invoque une violation des art. 9, 29 Cst. , et 84 al. 6 CP. Pour l'essentiel, elle discute librement du fond de la décision de l'OEP du 30 septembre 2013. De la sorte, elle sort du cadre de l'objet du recours, qui est limité à la question du refus de l'effet suspensif. Ses critiques sont irrecevables. L'effet suspensif a été refusé en application de l' art. 80 al. 1 LPA /VD (cf. arrêt attaqué p. 7), soit une disposition de droit cantonal, la procédure d'exécution restant de la compétence des cantons (cf. arrêt 6B_158/2013 du 25 avril 2013 consid. 2.1). La recourante ne formule aucune critique tirée d'une application arbitraire de l' art. 80 al. 1 LPA /VD. Autrement dit, elle n'articule aucun grief recevable mettant en cause le refus de l'effet suspensif. Son argumentation est irrecevable.</w:t>
      </w:r>
    </w:p>
    <w:p>
      <w:r>
        <w:rPr>
          <w:b/>
        </w:rPr>
        <w:t>E. 4</w:t>
      </w:r>
    </w:p>
    <w:p>
      <w:r>
        <w:t>Le recours doit être rejeté dans la mesure de sa recevabilité. Comme les conclusions étaient vouées à l'échec, l'assistance judiciaire ne peut être accordée ( art. 64 al. 1 LTF ). La recourante doit donc supporter les frais ( art. 66 al. 1 LTF ), dont le montant est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