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6B_338/2019 vom 16. April 2019</w:t>
      </w:r>
    </w:p>
    <w:p>
      <w:r>
        <w:t>Bundesgericht, 2019-04-16, FR</w:t>
      </w:r>
    </w:p>
    <w:p>
      <w:r>
        <w:rPr>
          <w:b/>
        </w:rPr>
        <w:t xml:space="preserve">Quelle: </w:t>
      </w:r>
      <w:r>
        <w:t>https://mcp.opencaselaw.ch/entscheid/bger_6B_338_2019</w:t>
      </w:r>
    </w:p>
    <w:p>
      <w:r>
        <w:t>FR: TF 6B_338/2019 du 16 avril 2019</w:t>
      </w:r>
    </w:p>
    <w:p>
      <w:r>
        <w:t>IT: TF 6B_338/2019 del 16 aprile 2019</w:t>
      </w:r>
    </w:p>
    <w:p>
      <w:pPr>
        <w:pStyle w:val="Heading2"/>
      </w:pPr>
      <w:r>
        <w:t>Erwägungen</w:t>
      </w:r>
    </w:p>
    <w:p>
      <w:r>
        <w:rPr>
          <w:b/>
        </w:rPr>
        <w:t>E. 1</w:t>
      </w:r>
    </w:p>
    <w:p>
      <w:r>
        <w:t>Lorsque, comme en l'espèce, le Tribunal fédéral a renvoyé l'affaire à la cour cantonale, celle-ci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104 IV 276 consid. 3d p. 277/278; cf. aussi arrêt 6B_440/2013 du 27 août 2013 consid. 1.1). La motivation de l'arrêt de renvoi détermine dans quelle mesure la cour cantonale est liée à la première décision et fixe aussi bien le cadre du nouvel état de fait que celui de la nouvelle motivation juridique ( ATF 135 III 334 consid. 2 p. 335). Les parties ne peuvent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 ATF 111 II 94 consid. 2 p. 95/96; arrêt 6B_187/2015 du 28 avril 2015 consid. 1.1.2).</w:t>
      </w:r>
    </w:p>
    <w:p>
      <w:r>
        <w:rPr>
          <w:b/>
        </w:rPr>
        <w:t>E. 2</w:t>
      </w:r>
    </w:p>
    <w:p>
      <w:r>
        <w:t>Le recourant reproche à la cour cantonale d'avoir constaté les faits de façon manifestement inexacte et d'avoir violé le principe de la présomption d'innocence dans son 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Lorsque l'appréciation des preuves et la constatation des faits sont critiquées en référence à la présomption d'innocence ( art. 6 par. 2 CEDH , 32 al. 1 Cst. et 10 CPP), le principe " in dubio pro reo " n'a pas de portée plus large que l'interdiction de l'arbitraire ( ATF 144 IV 345 précité consid. 2.2.3.3 p. 351 s.; 143 IV 500 consid. 1.1 p. 503).</w:t>
      </w:r>
    </w:p>
    <w:p>
      <w:r>
        <w:rPr>
          <w:b/>
        </w:rPr>
        <w:t>E. 2.2</w:t>
      </w:r>
    </w:p>
    <w:p>
      <w:r>
        <w:t>Dans son arrêt du 20 septembre 2018 (6B_421/2018), la cour de céans a admis que la cour cantonale avait retenu sans arbitraire que c'était la société H.________ Sàrl qui avait abattu les arbres litigieux. Cette constatation de fait se déduisait d'un courrier du 14 décembre 2014 adressé à la Régie I.________ SA par le recourant et F.________ et du témoignage d'un contremaître de J.________, qui faisait des travaux dans les environs (arrêt précité consid. 1.2 et 1.3). En revanche, la cour de céans a considéré que la cour cantonale avait versé dans l'arbitraire en retenant, sans aucune motivation que, en sa qualité de gérant de H.________ Sàrl, le recourant avait donné l'ordre d'abattre illicitement les arbres protégés.</w:t>
      </w:r>
    </w:p>
    <w:p>
      <w:r>
        <w:rPr>
          <w:b/>
        </w:rPr>
        <w:t>E. 2.3</w:t>
      </w:r>
    </w:p>
    <w:p>
      <w:r>
        <w:t>Sur ce dernier point, à savoir sur la personne qui aurait donné l'ordre aux ouvriers d'abattre les arbres, la cour cantonale a retenu, dans le jugement attaqué, ce qui suit:</w:t>
      </w:r>
    </w:p>
    <w:p>
      <w:r>
        <w:t>- Le témoin K.________, courtier en charge de la vente des biens-fonds, a déclaré que le recourant voulait abattre des arbres avant l'acquisition pour préparer un peu la suite (PV aud. 7 l. 54-56). Il a ajouté: "</w:t>
      </w:r>
    </w:p>
    <w:p>
      <w:r>
        <w:t>A ma connaissance, M. X.________ n'a jamais nié avoir fait l'opération de défrichement et l'abattage des arbres. Il me semble avoir discuté de vive voix de ces travaux avec Monsieur X.________, il a admis avoir coupé des arbustes et des arbres. Par arbres, il s'agissait d'arbres de plusieurs décennies d'âge et qui faisaient en tout cas 6-7 m de haut " (PV aud. 7 l. 109 ss). Il a encore déclaré: "</w:t>
      </w:r>
    </w:p>
    <w:p>
      <w:r>
        <w:t>Ce sont les membres de l'hoirie qui ont évacué ces arbres. Il y en avait en tout cas trois " (PV. aud. 7 l. 120).</w:t>
      </w:r>
    </w:p>
    <w:p>
      <w:r>
        <w:t>- Selon les extraits des registres du commerce suisse et luxembourgeois (pièce 103), le recourant est le seul gérant de la société H.________ Sàrl et le seul associé/administrateur/gérant de la société L.________ Sàrl, elle-même associée de H.________ Sàrl aux côtés de X.________; cela est corroboré par le recourant lui-même puisqu'il parle de " sa société H.________ Sàrl ". La cour cantonale en a conclu que, comme il était établi que c'était la société H.________ Sàrl qui avait mis en oeuvre les ouvriers, seul le recourant avait pu donner les instructions d'abattage (jugement attaqué p. 16).</w:t>
      </w:r>
    </w:p>
    <w:p>
      <w:r>
        <w:t>- Le recourant a fait des déclarations peu claires. Au cours de son audition par le ministère public du 1er mai 2017, il semble avoir admis implicitement la coupe des arbres en indiquant: " il ne s'agit pas d'arbres protégés. Ils faisaient 4 mètres ou 4,5 mètres de haut " (PV aud. 7, ch. 7, l. 71).</w:t>
      </w:r>
    </w:p>
    <w:p>
      <w:r>
        <w:t>- Enfin, la cour cantonale a relevé qu' " on ne [voyait] pas qui d'autre que l'appelant aurait pu donner l'instruction d'abattre les arbres protégés " (jugement attaqué p. 15). Elle a également mentionné que " l'appelant était à l'origine du projet d'acquisition " et qu' " il voulait investir dans l'achat d'un chalet " (jugement attaqué p. 16).</w:t>
      </w:r>
    </w:p>
    <w:p>
      <w:r>
        <w:rPr>
          <w:b/>
        </w:rPr>
        <w:t>E. 2.4</w:t>
      </w:r>
    </w:p>
    <w:p>
      <w:r>
        <w:t>Le recourant reproche à la cour cantonale d'avoir versé dans l'arbitraire en retenant que le recourant avait donné l'ordre d'abattre les arbres litigieux. Il fait valoir qu'il ne s'était pas contredit. Il soutient qu'il a toujours maintenu qu'il n'avait jamais abattu ni donné l'ordre d'abattre les arbres litigieux et que son entreprise n'avait effectué que des travaux de débroussaillage, autorisés par les intimés. Il déclare n'avoir jamais contesté que des arbres avaient été abattus, mais conteste être l'auteur de ces abattages ou celui qui en a donné l'ordre. En outre, le recourant met en cause le témoignage de K.________, qui ne se rappellerait pas les faits et qui rapporterait uniquement son point de vue.</w:t>
      </w:r>
    </w:p>
    <w:p>
      <w:r>
        <w:rPr>
          <w:b/>
        </w:rPr>
        <w:t>E. 2.5</w:t>
      </w:r>
    </w:p>
    <w:p>
      <w:r>
        <w:t>La cour cantonale a expliqué de manière convaincante qu'au sein de la société H.________ Sàrl (dont il a été établi qu'elle avait mis en oeuvre les ouvriers pour abattre les arbres litigieux; cf. consid. 2.2 ci-dessus), le recourant était le seul à avoir le pouvoir d'ordonner aux ouvriers de faire ce travail. En outre, il était le seul à y avoir un intérêt. Selon le témoin K.________, le recourant aurait du reste admis avoir abattu les arbres. Contrairement à ce que soutient le recourant, ces déclarations constituent un élément de preuve important, même si le témoin utilise des termes tels que " il me semble ", " à ma connaissance ". Enfin, c'est en vain que le recourant fait valoir, dans ses différentes auditions, qu'il n'a évacué que 23 tonnes de déchets verts (branches et non des arbres) (cf. notamment PV aud. 2 R 8), puisque les arbres litigieux abattus ont été laissés sur place et évacués par l'hoirie. Au vu de l'ensemble des éléments mentionnés dans le jugement attaqué, la cour cantonale n'a pas versé dans l'arbitraire en retenant que le recourant avait donné l'ordre aux ouvriers d'abattre les arbres litigieux.</w:t>
      </w:r>
    </w:p>
    <w:p>
      <w:r>
        <w:rPr>
          <w:b/>
        </w:rPr>
        <w:t>E. 3</w:t>
      </w:r>
    </w:p>
    <w:p>
      <w:r>
        <w:t>Le recourant dénonce la violation de la présomption d'innocence en tant que règle sur le fardeau de la preuve.</w:t>
      </w:r>
    </w:p>
    <w:p>
      <w:r>
        <w:rPr>
          <w:b/>
        </w:rPr>
        <w:t>E. 3.1</w:t>
      </w:r>
    </w:p>
    <w:p>
      <w:r>
        <w:t>En tant que règle sur le fardeau de la preuve, la présomption d'innocence signifie, au stade du jugement, que le fardeau de la preuve incombe à l'accusation et que le doute doit profiter au prévenu. Elle est violée lorsque le juge condamne un accusé au seul motif qu'il n'a pas prouvé son innocence ( ATF 127 I 38 consid. 2a p. 40 s.).</w:t>
      </w:r>
    </w:p>
    <w:p>
      <w:r>
        <w:rPr>
          <w:b/>
        </w:rPr>
        <w:t>E. 3.2</w:t>
      </w:r>
    </w:p>
    <w:p>
      <w:r>
        <w:t>En l'espèce, la cour cantonale n'a pas renversé le fardeau de la preuve. Elle n'a pas retenu que le recourant avait donné l'ordre d'abattre les arbres litigieux au motif qu'il n'aurait pas prouvé son innocence, mais parce qu'elle en a acquis la conviction au vu des preuves administrées (cf. consid. 2.3 ci-dessus).</w:t>
      </w:r>
    </w:p>
    <w:p>
      <w:r>
        <w:t>Au demeurant, dans la mesure où le recourant soutient que c'est une autre entreprise que la société H.________ Sàrl qui aurait abattu les arbres, son grief est irrecevable. En effet, le Tribunal fédéral a admis, dans son arrêt de renvoi, que la cour cantonale avait retenu, sans arbitraire, que c'était les ouvriers de la société H.________ Sàrl qui avaient abattu les arbres et rejeté les griefs d'arbitraire concernant cette question. Le recourant ne peut donc plus faire valoir, dans son nouveau recours contre la nouvelle décision cantonale, que la cour cantonale aurait, sur cette même question, établi les faits de manière arbitraire ou violé la présomption d'innocence.</w:t>
      </w:r>
    </w:p>
    <w:p>
      <w:r>
        <w:rPr>
          <w:b/>
        </w:rPr>
        <w:t>E. 4</w:t>
      </w:r>
    </w:p>
    <w:p>
      <w:r>
        <w:t>Le recourant conteste avoir agi comme auteur médiat en donnant l'ordre à ses ouvriers de procéder à l'abattage des arbres.</w:t>
      </w:r>
    </w:p>
    <w:p>
      <w:r>
        <w:rPr>
          <w:b/>
        </w:rPr>
        <w:t>E. 4.1</w:t>
      </w:r>
    </w:p>
    <w:p>
      <w:r>
        <w:t>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 ATF 120 IV 17 consid. 2d p. 23).</w:t>
      </w:r>
    </w:p>
    <w:p>
      <w:r>
        <w:rPr>
          <w:b/>
        </w:rPr>
        <w:t>E. 4.2</w:t>
      </w:r>
    </w:p>
    <w:p>
      <w:r>
        <w:t>La cour cantonale a retenu sans arbitraire que c'était le recourant qui, au sein de la société H.________ Sàrl, avait donné l'ordre aux ouvriers de couper les arbres (cf. consid. 2.5 ci-dessus) et que les ouvriers n'avaient pas eu conscience d'agir illicitement. Le recourant s'est donc bien servi de ceux-ci pour commettre les infractions qui lui sont reprochées. Pour le surplus, la cour de céans ne voit pas en quoi il est nécessaire de connaître l'identité du ou des auteurs des coupes litigieuses. La cour cantonale n'a donc pas violé le droit fédéral en retenant que le recourant avait agi en qualité d'auteur médiat. Les griefs soulevés doivent être rejetés.</w:t>
      </w:r>
    </w:p>
    <w:p>
      <w:r>
        <w:rPr>
          <w:b/>
        </w:rPr>
        <w:t>E. 5</w:t>
      </w:r>
    </w:p>
    <w:p>
      <w:r>
        <w:t>Le recourant critique sa condamnation pour dommages à la propriété ( art. 144 CP ). Il conteste, en particulier, l'élément subjectif et le dommage. Il nie avoir eu l'intention de provoquer un dommage aux intimés.</w:t>
      </w:r>
    </w:p>
    <w:p>
      <w:r>
        <w:rPr>
          <w:b/>
        </w:rPr>
        <w:t>E. 5.1</w:t>
      </w:r>
    </w:p>
    <w:p>
      <w:r>
        <w:t>En l'espèce, la cour cantonale a considéré que le recourant avait eu conscience du caractère illicite de son comportement. 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En retenant que le recourant avait agi avec conscience et volonté, la cour cantonale n'a pas versé dans l'arbitraire, puisque celui-ci savait que la vente n'était pas encore conclue et ne pouvait donc qu'être conscient qu'il ne pouvait pas abattre les arbres sis sur la propriété des intimés.</w:t>
      </w:r>
    </w:p>
    <w:p>
      <w:r>
        <w:rPr>
          <w:b/>
        </w:rPr>
        <w:t>E. 5.2</w:t>
      </w:r>
    </w:p>
    <w:p>
      <w:r>
        <w:t>C'est en vain que le recourant soutient qu'il n'a causé aucun dommage aux intimés. En effet, il a endommagé, détruit les arbres. Le terme " endommager " utilisé à l' art. 144 CP n'implique pas un dommage patrimonial. Il n'est pas nécessaire que la chose ait eu une valeur marchande ou que l'ayant droit ait subi un préjudice patrimonial. L'infraction de dommages à la propriété ne protège pas les intérêts patrimoniaux ou la chose en elle-même, mais l'ensemble des droits de décision quant à son état qui appartiennent à l'ayant droit (BERNARD CORBOZ, Les infractions en droit suisse, vol. I, 3e éd., 2010, n° 16 et 20 ad art. 144 CP ; MICHEL DUPUIS ET AL., Petit commentaire du Code pénal, 2e éd., 2017, n° 14 ad art. 144 CP ).</w:t>
      </w:r>
    </w:p>
    <w:p>
      <w:r>
        <w:rPr>
          <w:b/>
        </w:rPr>
        <w:t>E. 6</w:t>
      </w:r>
    </w:p>
    <w:p>
      <w:r>
        <w:t>Le recours doit être rejeté dans la mesure où il est recevable.</w:t>
      </w:r>
    </w:p>
    <w:p>
      <w:r>
        <w:t>Le recourant qui succombe devra supporter les frais judiciaires ( art. 66 al. 1 LTF ).</w:t>
      </w:r>
    </w:p>
    <w:p>
      <w:r>
        <w:t>Il n'y a pas lieu d'allouer d'indemnité aux intimés qui n'ont pas été invités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