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329/2019 vom 25. März 2019</w:t>
      </w:r>
    </w:p>
    <w:p>
      <w:r>
        <w:t>Bundesgericht, 2019-03-25, FR</w:t>
      </w:r>
    </w:p>
    <w:p>
      <w:r>
        <w:rPr>
          <w:b/>
        </w:rPr>
        <w:t xml:space="preserve">Quelle: </w:t>
      </w:r>
      <w:r>
        <w:t>https://mcp.opencaselaw.ch/entscheid/bger_6B_329_2019</w:t>
      </w:r>
    </w:p>
    <w:p>
      <w:r>
        <w:t>FR: TF 6B 329/2019 du 25 mars 2019</w:t>
      </w:r>
    </w:p>
    <w:p>
      <w:r>
        <w:t>IT: TF 6B 329/2019 del 25 marzo 2019</w:t>
      </w:r>
    </w:p>
    <w:p>
      <w:pPr>
        <w:pStyle w:val="Heading2"/>
      </w:pPr>
      <w:r>
        <w:t>Regeste</w:t>
      </w:r>
    </w:p>
    <w:p>
      <w:r>
        <w:t>Irrecevabilité du recours en matière pénale (traitement institutionnel, expulsion) | Droit pénal (en général)</w:t>
      </w:r>
    </w:p>
    <w:p>
      <w:pPr>
        <w:pStyle w:val="Heading2"/>
      </w:pPr>
      <w:r>
        <w:t>Erwägungen</w:t>
      </w:r>
    </w:p>
    <w:p>
      <w:r>
        <w:rPr>
          <w:b/>
        </w:rPr>
        <w:t>E. 1</w:t>
      </w:r>
    </w:p>
    <w:p>
      <w:r>
        <w:t>Par jugement du 27 septembre 2018, le Tribunal correctionnel de la République et canton de Genève a constaté que X.________ avait commis les faits décrits dans la demande de mesure pour prévenu irresponsable du 10 juillet 2018 en état d'irresponsabilité et a ordonné qu'il soit soumis à un traitement institutionnel, sous imputation de 285 jours de détention avant jugement. Par arrêt du 14 février 2019, la Chambre pénale d'appel et de révision de la Cour de justice genevoise a admis l'appel du Ministère public et partiellement admis celui de X.________. Elle a prononcé une mesure thérapeutique institutionnelle à l'encontre de celui-ci pour une durée de trois ans, sous déduction de 425 jours de détention avant jugement, et a ordonné son expulsion du territoire suisse pour une durée de trois ans, l'exécution du traitement institutionnel primant l'expulsion. X.________ forme un recours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l'occurrence, X.________ ne forme aucune conclusion. Il se borne à contester la durée du traitement institutionnel, sans aucune argumentation. De la sorte, il ne démontre pas en quoi l'arrêt attaqué violerait le droit. Faute de satisfaire aux exigences de motivation précitées, son recours doit être écarté en application de l' art. 108 al. 1 let. a et b LTF .</w:t>
      </w:r>
    </w:p>
    <w:p>
      <w:r>
        <w:rPr>
          <w:b/>
        </w:rPr>
        <w:t>E. 3</w:t>
      </w:r>
    </w:p>
    <w:p>
      <w:r>
        <w:t>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