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6B_327/2016 vom 22. April 2016</w:t>
      </w:r>
    </w:p>
    <w:p>
      <w:r>
        <w:t>Bundesgericht, 2016-04-22, DE</w:t>
      </w:r>
    </w:p>
    <w:p>
      <w:r>
        <w:rPr>
          <w:b/>
        </w:rPr>
        <w:t xml:space="preserve">Quelle: </w:t>
      </w:r>
      <w:r>
        <w:t>https://mcp.opencaselaw.ch/entscheid/bger_6B_327_2016</w:t>
      </w:r>
    </w:p>
    <w:p>
      <w:r>
        <w:t>FR: TF 6B_327/2016 du 22 avril 2016</w:t>
      </w:r>
    </w:p>
    <w:p>
      <w:r>
        <w:t>IT: TF 6B_327/2016 del 22 aprile 2016</w:t>
      </w:r>
    </w:p>
    <w:p>
      <w:pPr>
        <w:pStyle w:val="Heading2"/>
      </w:pPr>
      <w:r>
        <w:t>Erwägungen</w:t>
      </w:r>
    </w:p>
    <w:p>
      <w:r>
        <w:rPr>
          <w:b/>
        </w:rPr>
        <w:t>E. 1</w:t>
      </w:r>
    </w:p>
    <w:p>
      <w:r>
        <w:t>Im vorliegenden Verfahren genügt es, auf das im Urteil 6B_1186/2015 vom 2. Dezember 2015 Gesagte zu verweisen, das vollumfänglich auch hier gilt. Auf die Beschwerde ist im Verfahren nach Art. 108 BGG nicht einzutreten.</w:t>
      </w:r>
    </w:p>
    <w:p>
      <w:r>
        <w:rPr>
          <w:b/>
        </w:rPr>
        <w:t>E. 2</w:t>
      </w:r>
    </w:p>
    <w:p>
      <w:r>
        <w:t>Die Gerichtskosten sind dem Beschwerdeführer aufzuerlegen ( Art. 66 Abs. 1 BGG ). Das nachträglich gestellte Gesuch um unentgeltliche Rechtspflege ist in Anwendung von Art. 64 BGG abzuweisen, weil die Rechtsbegehren aussichtslos erschienen. Der Beschwerdeführer bezieht Ergänzungsleistungen (act. 8). Indessen kommt wegen der trölerischen Art seiner Prozessführung eine Herabsetzung der Gerichtskosten nicht in Betracht.</w:t>
      </w:r>
    </w:p>
    <w:p>
      <w:r>
        <w:rPr>
          <w:b/>
        </w:rPr>
        <w:t>E. 3</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