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6B_326/2021 vom 19. April 2021</w:t>
      </w:r>
    </w:p>
    <w:p>
      <w:r>
        <w:t>Bundesgericht, 2021-04-19, FR</w:t>
      </w:r>
    </w:p>
    <w:p>
      <w:r>
        <w:rPr>
          <w:b/>
        </w:rPr>
        <w:t xml:space="preserve">Quelle: </w:t>
      </w:r>
      <w:r>
        <w:t>https://mcp.opencaselaw.ch/entscheid/bger_6B_326_2021</w:t>
      </w:r>
    </w:p>
    <w:p>
      <w:r>
        <w:t>FR: TF 6B_326/2021 du 19 avril 2021</w:t>
      </w:r>
    </w:p>
    <w:p>
      <w:r>
        <w:t>IT: TF 6B_326/2021 del 19 aprile 2021</w:t>
      </w:r>
    </w:p>
    <w:p>
      <w:pPr>
        <w:pStyle w:val="Heading2"/>
      </w:pPr>
      <w:r>
        <w:t>Erwägungen</w:t>
      </w:r>
    </w:p>
    <w:p>
      <w:r>
        <w:rPr>
          <w:b/>
        </w:rPr>
        <w:t>E. 1</w:t>
      </w:r>
    </w:p>
    <w:p>
      <w:r>
        <w:t>Par arrêt du 12 février 2021, la Chambre pénale de recours de la Cour de justice de la République et canton de Genève a rejeté le recours formé par A.________ SA contre l'ordonnance du 4 novembre 2020 par laquelle le Ministère public genevois a refusé d'entrer en matière sur la plainte déposée par la précitée le 30 janvier 2020 notamment contre B.________ pour calomnie, subsidiairement diffamation.</w:t>
      </w:r>
    </w:p>
    <w:p>
      <w:r>
        <w:t>En substance, il en ressort que A.________ SA exploite un magasin de vêtements sous l'enseigne "W.________", sis à X.________. Entre mars et mai 2019, cette société a licencié plusieurs employés du magasin. Le 30 octobre 2019, B.________, secrétaire syndical auprès du syndicat Y.________, accompagné de trois employés congédiés, ont manifesté devant l'enseigne. Lors de cet événement des tracts ont été distribués et les personnes présentes ont fait part aux passants des conditions de travail, qu'ils estimaient déplorables, au sein de l'enseigne. En outre, le 6 novembre 2019, "Z.________", hebdomadaire édité par le syndicat Y.________, a publié un article relatant la manifestation précitée et les propos qui y avaient été tenus.</w:t>
      </w:r>
    </w:p>
    <w:p>
      <w:r>
        <w:t>A.________ SA forme un recours en matière pénale contre l'arrêt précité. Elle conclut, avec suite de frais et dépens, à l'annulation de celui-ci ainsi que de l'ordonnance de non-entrée en matière du 4 novembre 2020 et au renvoi de la cause au ministère public pour qu'il ouvre une instruction contre B.________ et toutes autres personnes présentes lors de l'événement du 30 octobre 2019.</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6B_1058/2020 du 1er avril 2021 consid. 1.1; 6B_1020/2020 du 15 mars 2021 consid. 1; 6B_152/2021 du 22 février 2021 consid. 2.1).</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6B_1058/2020 précité consid. 1.1; 6B_1020/2020 précité consid. 1; 6B_152/2021 précité consid. 2.1).</w:t>
      </w:r>
    </w:p>
    <w:p>
      <w:r>
        <w:t>Concernant ses conclusions civiles, la recourante prétend avoir subi une perte de chiffre d'affaires qui aurait suivi la manifestation du 30 octobre 2019 et la parution de l'article litigieux induisant une perte de popularité et de fréquentation du magasin. La recourante - qui se prévaut d'une perte de son chiffre d'affaires, ce qui n'équivaut pas encore à un dommage concret, c'est-à-dire à une perte de bénéfice - se contente de l'affirmer sans aucunement l'étayer, ni produire aucune pièce à cet égard, pas plus qu'elle n'étaye que cette prétendue perte serait due aux faits dénoncés. En outre, elle prétend avoir subi un tort moral, sans toutefois consacrer aucune explication à cette prétention autre que celle selon laquelle une personne morale peut subir un tort moral. Elle n'expose en particulier pas en quoi les conditions posées par l' art. 49 CO seraient réalisées, en particulier quant à la gravité objective de l'atteinte et subjective de la souffrance. L'absence d'explications de la recourante sur la question des prétentions civiles exclut sa qualité pour recourir sur le fond de la cause.</w:t>
      </w:r>
    </w:p>
    <w:p>
      <w:r>
        <w:rPr>
          <w:b/>
        </w:rPr>
        <w:t>E. 2.2</w:t>
      </w:r>
    </w:p>
    <w:p>
      <w:r>
        <w:t>L'hypothèse visée à l'art. 81 al. 1 let. b ch. 6 LTF n'entre pas en considération, la recourante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Tel n'est pas le cas en l'espèce.</w:t>
      </w:r>
    </w:p>
    <w:p>
      <w:r>
        <w:rPr>
          <w:b/>
        </w:rPr>
        <w:t>E. 3</w:t>
      </w:r>
    </w:p>
    <w:p>
      <w:r>
        <w:t>Sur le vu de ce qui précède, le recours doit être déclaré irrecevable selon la procédure simplifiée prévue par l' art. 108 al. 1 let. a et b LTF . La recourante, qui succombe, supporte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