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324/2020 vom 7. September 2020</w:t>
      </w:r>
    </w:p>
    <w:p>
      <w:r>
        <w:t>Bundesgericht, 2020-09-07, DE</w:t>
      </w:r>
    </w:p>
    <w:p>
      <w:r>
        <w:rPr>
          <w:b/>
        </w:rPr>
        <w:t xml:space="preserve">Quelle: </w:t>
      </w:r>
      <w:r>
        <w:t>https://mcp.opencaselaw.ch/entscheid/bger_6B_324_2020</w:t>
      </w:r>
    </w:p>
    <w:p>
      <w:r>
        <w:t>FR: TF 6B 324/2020 du 7 septembre 2020</w:t>
      </w:r>
    </w:p>
    <w:p>
      <w:r>
        <w:t>IT: TF 6B 324/2020 del 7 settembre 2020</w:t>
      </w:r>
    </w:p>
    <w:p>
      <w:pPr>
        <w:pStyle w:val="Heading2"/>
      </w:pPr>
      <w:r>
        <w:t>Regeste</w:t>
      </w:r>
    </w:p>
    <w:p>
      <w:r>
        <w:t>Nichteintreten auf Einsprache gegen Strafbefehl (Verletzung der Verkehrsregeln usw.) | Strafrecht (allgemein)</w:t>
      </w:r>
    </w:p>
    <w:p>
      <w:pPr>
        <w:pStyle w:val="Heading2"/>
      </w:pPr>
      <w:r>
        <w:t>Erwägungen</w:t>
      </w:r>
    </w:p>
    <w:p>
      <w:r>
        <w:rPr>
          <w:b/>
        </w:rPr>
        <w:t>E. 1.1</w:t>
      </w:r>
    </w:p>
    <w:p>
      <w:r>
        <w:t>Der Beschwerdeführer rügt, er habe den Strafbefehl vom 25. April 2019 aufgrund einer Auslandsabwesenheit nicht entgegennehmen können. Der letzte Behördenkontakt wegen des Vorfalls vom 5. Juli 2018 habe acht Monate (resp. 250 Tage) vor der Zustellung des Strafbefehls stattgefunden. Aus seiner Wahrnehmung sei es am 5. Juli 2018 zu keinem Verkehrsunfall mit Sach- oder Personenschaden gekommen, was er der Kantonspolizei auch mehrfach mitgeteilt habe. Er habe von einer Erledigung der Angelegenheit ausgehen dürfen, nachdem der angeblich Geschädigte weder ihm noch seiner Haftpflichtversicherung gegenüber je irgendwelche Ansprüche geltend gemacht habe und - wie sich später herausgestellt habe - von der ganzen Angelegenheit ohnehin nichts mehr habe wissen wollen. Die Zustellfiktion gemäss Art. 85 Abs. 4 lit. a StPO gelange nicht zur Anwendung, da er mit Zustellungen nicht habe rechnen müssen.</w:t>
      </w:r>
    </w:p>
    <w:p>
      <w:r>
        <w:rPr>
          <w:b/>
        </w:rPr>
        <w:t>E. 1.2</w:t>
      </w:r>
    </w:p>
    <w:p>
      <w:r>
        <w:t>Die Zustellung einer eingeschriebenen Postsendung, die nicht abgeholt worden ist, gilt am siebten Tag nach dem erfolglosen Zustellungsversuch als erfolgt, sofern die Person mit einer Zustellung rechnen musste ( Art. 85 Abs. 4 lit. a StPO ). Die Begründung eines Prozessrechtsverhältnisses verpflichtet die Parteien, sich nach Treu und Glauben zu verhalten und unter anderem dafür zu sorgen, dass ihnen behördliche Akten zugestellt werden können, welche das Verfahren betreffen ( BGE 141 II 429 E. 3.1 S. 431 f.; 138 III 225 E. 3.1 S. 227 f.; Urteile 6B_110/2016 vom 27. Juli 2016 E. 1.2, nicht publ. in: BGE 142 IV 286 ; 6B_674/2019 vom 19. September 2019 E. 1.4.2;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 BGE 139 IV 228 E. 1.1 S. 230; Urteile 6B_110/2016 vom 27. Juli 2016 E. 1.2, nicht publ. in: BGE 142 IV 286 ; 6B_674/2019 vom 19. September 2019 E. 1.4.2; je mit Hinweisen). Diese Obliegenheit beurteilt sich nach den konkreten Verhältnissen und dauert nicht unbeschränkt an (Urteile 6B_1052/2019 vom 4. Dezember 2019 E. 2.2; 6B_674/2019 vom 19. September 2019 E. 1.4.3).</w:t>
      </w:r>
    </w:p>
    <w:p>
      <w:r>
        <w:rPr>
          <w:b/>
        </w:rPr>
        <w:t>E. 1.3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S. 118, 88 E. 1.3.1 S. 91 f.).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141 IV 369 E. 6.3 S. 375;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S. 118, 88 E. 1.3.1 S. 92).</w:t>
      </w:r>
    </w:p>
    <w:p>
      <w:r>
        <w:rPr>
          <w:b/>
        </w:rPr>
        <w:t>E. 1.4</w:t>
      </w:r>
    </w:p>
    <w:p>
      <w:r>
        <w:t>Zu prüfen ist, ob die Zustellfiktion im Sinne von Art. 85 Abs. 4 lit. a StPO vorliegend zur Anwendung gelangt und eine gültige Einsprache - unter dem Vorbehalt einer Fristwiederherstellung durch die Staatsanwaltschaft im Sinne von Art. 94 StPO (vgl. dazu BGE 142 IV 201 E. 2 S. 203 ff.) - im Juli 2019 folglich gar nicht mehr möglich war. Zwar war die am 8. Juli 2019 per E-Mail erfolgte Einsprache auch formungültig (vgl. Art. 354 Abs. 1 i.V.m. Art. 110 Abs. 1 und 2 StPO ; BGE 142 IV 299 E. 1.1 S. 301 f.). Hätte die Einsprachefrist indes - mangels Anwendbarkeit der Zustellfiktion im Sinne von Art. 85 Abs. 4 lit. a StPO - erst mit der effektiven Kenntnisnahme vom Strafbefehl zu laufen begonnen, hätte der Beschwerdeführer innert der laufenden Einsprachefrist nach der formungültigen auch noch eine formgültige Einsprache einreichen können.</w:t>
      </w:r>
    </w:p>
    <w:p>
      <w:r>
        <w:rPr>
          <w:b/>
        </w:rPr>
        <w:t>E. 1.5.1</w:t>
      </w:r>
    </w:p>
    <w:p>
      <w:r>
        <w:t>Die Kantonspolizei Basel-Stadt verschickte im Rahmen des polizeilichen Ermittlungsverfahrens drei Vorladungen an den Beschwerdeführer, wobei nachgewiesenermassen die Vorladungen vom 7. und 23. Juli 2018 am 10. Juli resp. 2. August 2018 zugestellt werden konnten (angefochtener Entscheid E. 2.3.2 S. 4). Die Vorladung vom 10. Juli 2018 wurde der Kantonspolizei als "nicht abgeholt" retourniert. Die dem Beschwerdeführer zugestellten Vorladungen hielten explizit fest, dass ein polizeiliches Ermittlungsverfahren gegen den Beschwerdeführer wegen Verursachens eines Verkehrsunfalls am 5. Juli 2018, um 15.00 Uhr, in Basel, V.________, eingeleitet worden sei und dieser hierzu in der Rolle als beschuldigte Person einvernommen werde. Der Beschwerdeführer nahm in seiner E-Mail an die Kantonspolizei vom 8. August 2018 Bezug auf die erhaltene Vorladung. Die Vorinstanz stellt daher willkürfrei fest, der Beschwerdeführer habe Kenntnis davon gehabt, dass gegen ihn wegen des Vorfalls vom 5. Juli 2018 ein Strafverfahren eröffnet worden war (angefochtener Entscheid E. 2.3.2 S. 4).</w:t>
      </w:r>
    </w:p>
    <w:p>
      <w:r>
        <w:rPr>
          <w:b/>
        </w:rPr>
        <w:t>E. 1.5.2</w:t>
      </w:r>
    </w:p>
    <w:p>
      <w:r>
        <w:t>Der Beschwerdeführer leistete den Vorladungen keine Folge. Er wurde am 22. August 2018 daher in der von ihm gewünschten Form (per E-Mail) aufgefordert, bis am 10. September 2018 einen Termin für eine Befragung vorzuschlagen. Gleichzeitig erläuterte die Polizei ihm, dass die Akten auch ohne Ersteinvernahme durch die Polizei zur Weiterbearbeitung an die Staatsanwaltschaft weitergeleitet werden, falls er innert der angesetzten Frist keine Terminvorschläge unterbreiten sollte (angefochtener Entscheid E. 2.4.2 S. 5; kant. Akten, Urk. 36). Mit E-Mail vom 3. September 2018 teilte der Beschwerdeführer der Kantonspolizei mit, er erachte eine Einvernahme nicht als zielführend (kant. Akten, Urk. 36). Der Strafbefehl erging rund acht Monate nach der E-Mail vom 22. August 2018, in welcher die Polizei nochmals auf einer Befragung beharrte, bzw. etwas mehr als sieben Monate nach der in der E-Mail vom 22. August 2018 angekündigten Weiterleitung der Akten an die Staatsanwaltschaft per Mitte September 2018. Unter diesen Umständen entschied die Vorinstanz zu Recht, der Beschwerdeführer habe mit Zustellungen von behördlicher Seite rechnen müssen, weshalb die Zustellfiktion von Art. 85 Abs. 4 lit. a StPO greife. Damit erfolgte die am 8. Juli 2019 (per E-Mail) erhobene Einsprache verspätet.</w:t>
      </w:r>
    </w:p>
    <w:p>
      <w:r>
        <w:rPr>
          <w:b/>
        </w:rPr>
        <w:t>E. 1.5.3</w:t>
      </w:r>
    </w:p>
    <w:p>
      <w:r>
        <w:t>Was der Beschwerdeführer dagegen einwendet, verfängt nicht. Von vornherein unbegründet ist sein Einwand, beim Vorfall vom 5. Juli 2018 sei kein Sachschaden entstanden, da es sich dabei um eine durch nichts belegte Parteibehauptung handelt und die Frage im Übrigen im Strafverfahren hätte geklärt werden können. Der Beschwerdeführer musste sich zudem insbesondere auch angesichts seiner juristischen Ausbildung (vgl. Beschwerde Ziff. 43 S. 13) im Klaren darüber sein, dass sich das Strafverfahren wegen SVG-Delikten im Zusammenhang mit einem Strassenverkehrsunfall (d.h. Offizialdelikten, vgl. Art. 90 SVG und Art. 92 i.V.m. Art. 51 SVG ) nicht mit dem (stillschweigenden) Verzicht des mitbeteiligten Fahrzeugführers auf Schadenersatz oder dessen allfälliges Desinteresse am Strafverfahren erledigte. Der Beschwerdeführer musste im Falle der angekündigten Weiterleitung der Akten an die Staatsanwaltschaft daher auch den Erlass eines Strafbefehls in Betracht ziehen, zumal er sich weigerte, seinen Standpunkt im Rahmen einer förmlichen Befragung durch die Kantonspolizei in das Verfahren einzubringen. Der Beschwerdeführer beruft sich zu Unrecht auf das Urteil 6B_674/2019 vom 19. September 2019. Entscheidend war im erwähnten Fall, dass im Anschluss an die polizeiliche Kontrolle wegen möglicher Widerhandlungen gegen das Strassenverkehrsgesetz, bei welcher der betroffenen Person die Eröffnung einer Strafuntersuchung in Aussicht gestellt wurde, keine behördlichen Kontakte stattfanden, der betroffenen Person insbesondere keine Termine oder Fristen für Vorladungen angesetzt oder angekündigt wurden und keinerlei Korrespondenz ausgetauscht wurde (Urteil 6B_674/2019 vom 19. September 2019 E. 1.4.3; vgl. dazu auch MATTHIAS SCHWAIBOLD, in: forumpoenale 4/2020 S. 177 ff.). Diese wusste im Zeitpunkt der erfolglosen Zustellung des Strafbefehls rund 11 Monate nach der Polizeikontrolle letztlich daher nicht, ob gegen sie im Anschluss an die Verkehrskontrolle tatsächlich ein Strafverfahren eröffnet worden war. Dem Beschwerdeführer wurde die Eröffnung eines Strafverfahrens demgegenüber nicht bloss in Aussicht gestellt, sondern er hatte Kenntnis davon, dass der Geschädigte wegen des Verkehrsunfalls vom 5. Juli 2018 Anzeige erstattet hatte, gegen ihn (den Beschwerdeführer) Ermittlungen liefen, die Polizei trotz seiner Weigerung auf seiner Befragung beharrte und sein Fall mangels Terminvorschlägen für eine Einvernahme nach dem 10. September 2019 zur weiteren Bearbeitung an die Staatsanwaltschaft überwiesen werden wird. Abgesehen davon lag die letzte Prozesshandlung vorliegend - anders als im Urteil 6B_674/2019 vom 19. September 2019 - nicht elf, sondern lediglich acht Monate zurück. Der Beschwerdeführer kann aus dem erwähnten Bundesgerichtsurteil daher nichts zu seinen Gunsten ableiten, da dieses in einer anderen Konstellation erging.</w:t>
      </w:r>
    </w:p>
    <w:p>
      <w:r>
        <w:rPr>
          <w:b/>
        </w:rPr>
        <w:t>E. 2</w:t>
      </w:r>
    </w:p>
    <w:p>
      <w:r>
        <w:t>Die Beschwerde ist abzuweisen.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