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6B_324/2008 vom 5. Januar 2009</w:t>
      </w:r>
    </w:p>
    <w:p>
      <w:r>
        <w:t>Bundesgericht, 2009-01-05, FR</w:t>
      </w:r>
    </w:p>
    <w:p>
      <w:r>
        <w:rPr>
          <w:b/>
        </w:rPr>
        <w:t xml:space="preserve">Quelle: </w:t>
      </w:r>
      <w:r>
        <w:t>https://mcp.opencaselaw.ch/entscheid/bger_6B_324_2008</w:t>
      </w:r>
    </w:p>
    <w:p>
      <w:r>
        <w:t>FR: TF 6B_324/2008 du 5 janvier 2009</w:t>
      </w:r>
    </w:p>
    <w:p>
      <w:r>
        <w:t>IT: TF 6B_324/2008 del 5 gennaio 2009</w:t>
      </w:r>
    </w:p>
    <w:p>
      <w:pPr>
        <w:pStyle w:val="Heading2"/>
      </w:pPr>
      <w:r>
        <w:t>Erwägungen</w:t>
      </w:r>
    </w:p>
    <w:p>
      <w:r>
        <w:rPr>
          <w:b/>
        </w:rPr>
        <w:t>E. 1</w:t>
      </w:r>
    </w:p>
    <w:p>
      <w:r>
        <w:t>Il y lieu de relever à titre préliminaire que la lettre du recourant ne saurait être prise en considération. En effet, un tel document déposé après l'expiration du délai de recours de l' art. 100 al. 1 LTF , en dehors de toute ordonnance fixant une instruction complémentaire, n'est pas recevable ( ATF 127 V 353 consid. 2 p. 355 et les arrêts cités).</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pas tenu de traiter des questions qui ne sont plus discutées devant lui. Il ne peut aller au-delà des conclusions des parties ( art. 107 al. 1 LTF ). Le Tribunal fédéral ne sanctionne une violation de droits fondamentaux que si ce moyen est invoqué et motivé par le recourant ( art. 106 al. 2 LTF ). Les exigences de motivation de l'acte de recours correspondent à celles de l' art. 90 al. 1 let. b OJ (FF 2001 p. 4142), ce qui suppose que les moyens soient expressément soulevés et exposés de manière claire et détaillée dans le mémoire de recours (voir ATF 130 I 26 consid. 2.1 p. 31, 258 consid. 1.3 p. 261 s.; 129 I 113 consid. 2.1 p. 120).</w:t>
      </w:r>
    </w:p>
    <w:p>
      <w:r>
        <w:rPr>
          <w:b/>
        </w:rPr>
        <w:t>E. 2</w:t>
      </w:r>
    </w:p>
    <w:p>
      <w:r>
        <w:t>Le recourant fait en premier lieu valoir que l'état de fait de l'arrêt attaqué ne contient aucun élément propre à démontrer l'existence d'un rattachement avec la Suisse en ce qui concerne les transactions projetées en Espagne et en Italie et conteste, par voie de conséquence, l'application de l' art. 19 ch. 3 LStup (recte 19 ch. 4 LStup) et l'économie faite par les juges vaudois de l'examen des droits espagnol et italien.</w:t>
      </w:r>
    </w:p>
    <w:p>
      <w:r>
        <w:t>Dans la mesure où le recourant se plaint de l'absence dans l'état de fait de constatations permettant d'établir un lien avec la Suisse, son grief est manifestement mal fondé puisque l'argumentation de l'autorité cantonale ne repose pas sur l'existence d'un tel lien mais considère au contraire qu'aucun rattachement avec la Suisse n'est nécessaire car elle a fait application de l' art. 19 ch. 4 LStup , selon lequel l'auteur d'une infraction commise à l'étranger est passible des peines prévues aux ch. 1 et 2 de cette disposition, s'il est appréhendé en Suisse et n'est pas extradé, à la seule condition que l'acte soit réprimé dans le pays où il a été perpétré.</w:t>
      </w:r>
    </w:p>
    <w:p>
      <w:r>
        <w:t>Le recourant se plaint en réalité d'une violation de l'art. 19 ch. 3 (recte 19 ch. 4 LStup), qu'il estime n'avoir pas été applicable au cas d'espèce, ou à tout le moins pas sans un examen préalable des droits espagnol et italien pour déterminer s'ils auraient sanctionné les agissements du recourant moins sévèrement que le droit suisse.</w:t>
      </w:r>
    </w:p>
    <w:p>
      <w:r>
        <w:t>Conformément à la jurisprudence, l'art. 19 ch 4 LStup, qui consacre une réglementation située entre le principe d'universalité pure et celui de la délégation de la poursuite ( ATF 116 IV 244 consid. 3c p. 249; 118 IV 416 consid. 2a), constitue une lex specialis, de sorte que c'est cette disposition et non les règles générales du CP qui s'appliquent ( ATF 116 IV 244 consid. 2 p. 247, voir aussi ATF 126 IV 255 consid. 4c p. 266). Comme l'a relevé l'autorité cantonale, le raisonnement à l'origine de cette jurisprudence n'a rien perdu de sa pertinence à la suite de l'entrée en vigueur des nouvelles dispositions de la partie générale du code pénal, de sorte que l' art. 19 ch. 4 LStup demeure applicable en tant que lex specialis (voir Aude Bichovsky, in La nouvelle partie générale du Code pénal suisse, André Kuhn et al., 2006, p. 22; Peter Popp/Patrizia Levante, in Basler Kommentar, 2e éd. 2007, n° 13 ad art. 6 CP p. 219). Dès lors, c'est sans violer le droit fédéral que l'autorité cantonale n'a pas examiné si le droit des pays où les infractions ont été commises était plus favorable au recourant, cette question n'étant pas pertinente dans ce cas ( ATF 103 IV 80 consid. 1; Fingerhuth/Tschurr, Betäubungsmittelgesetz, 2007, n° 208 ad art. 19 LStup p. 161; Albrecht, die Strafbestimmungen des Betäubungsmittelgesetzes, 2e éd. 2007, n° 287 ad art. 19 LStup p. 125). Ce grief est donc mal fondé.</w:t>
      </w:r>
    </w:p>
    <w:p>
      <w:r>
        <w:rPr>
          <w:b/>
        </w:rPr>
        <w:t>E. 3</w:t>
      </w:r>
    </w:p>
    <w:p>
      <w:r>
        <w:t>Le recourant soutient par ailleurs que l'arrêt attaqué est arbitraire dans la mesure où les écoutes téléphoniques sensées établir sa responsabilité ne sont pas précisées et les enregistrements transcrits ont systématiquement été interprétés de manière extensive.</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Il faut encore qu'elle soit arbitraire dans son résultat ( ATF 133 I 149 consid. 3.1, p. 153; 132 I 13 consid. 5.1 p. 17 et les arrêts cités). L'appréciation des preuves est en particulier arbitraire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que l'existence du fait à prouver résulte des allégations et du comportement des parties ( ATF 118 Ia 28 consid. 1b p. 30). Lorsque l'autorité précédente s'est forgé une conviction sur la base d'un ensemble d'éléments ou indices convergents, il ne suffit donc pas que l'un ou l'autre de ceux-ci ou même chacun d'eux pris isolément soit à lui seul insuffisant. L'appréciation des preuves doit être examinée dans son ensemble et il n'y a pas arbitraire du seul fait qu'un argument est fragile si la solution retenue peut être justifiée de façon soutenable par les autres. Enfin,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t>En l'espèce, d'une part le recourant relève lui-même que deux des conversations téléphoniques qui ont fondé la conviction des autorités cantonales sont clairement définies et portent notamment sur un projet de transport d'héroïne. D'autre part, il ressort de l'arrêt attaqué que les autorités cantonales ont également fondé leur interprétation des conversations téléphoniques sur des déclarations du recourant et celui-ci ne montre pas en quoi cette appréciation serait arbitraire.</w:t>
      </w:r>
    </w:p>
    <w:p>
      <w:r>
        <w:t>Par ailleurs, lorsqu'il se plaint que les conversations téléphoniques auraient toujours été interprétées de manière extensive, le recourant s'en prend, au demeurant par une motivation de nature purement appellatoire, directement au jugement de première instance. Il n'expose pas en quoi la motivation de l'autorité cantonale serait arbitraire dans la mesure où celle-ci a admis que le recourant n'était pas recevable à contester devant elle l'appréciation faite par les juges de première instance de ces moyens de preuve dès lors qu'il n'avait pas fait usage de la possibilité qu'il avait de faire entendre à l'audience de jugement les conversations dont il contestait l'interprétation.</w:t>
      </w:r>
    </w:p>
    <w:p>
      <w:r>
        <w:t>Ce grief est donc irrecevable faute d'une motivation répondant aux exigences de l' art. 106 al. 2 LTF .</w:t>
      </w:r>
    </w:p>
    <w:p>
      <w:r>
        <w:rPr>
          <w:b/>
        </w:rPr>
        <w:t>E. 4</w:t>
      </w:r>
    </w:p>
    <w:p>
      <w:r>
        <w:t>Le recourant reproche encore aux autorités cantonales d'avoir violé son droit d'être entendu en fondant sa condamnation sur des traductions de procès-verbaux d'écoutes téléphoniques dont l'origine ne serait pas suffisamment claire. L'autorité cantonale a considéré que comme le recourant n'avait formulé aucun grief en première instance contre les traductions en question il avait sciemment renoncé à invoquer ce prétendu vice. Devant l'autorité de céans, le recourant se borne à prétendre qu'il n'avait pas aux débats les moyens techniques de faire vérifier la véracité des procès-verbaux en question. Il s'agit d'une simple allégation contraire aux constatations de l'autorité cantonale et qui ne saurait constituer une motivation suffisante de son grief, sur lequel il n'est donc pas non plus possible d'entrer en matière.</w:t>
      </w:r>
    </w:p>
    <w:p>
      <w:r>
        <w:rPr>
          <w:b/>
        </w:rPr>
        <w:t>E. 5</w:t>
      </w:r>
    </w:p>
    <w:p>
      <w:r>
        <w:t>Le recourant s'en prend enfin à la peine qui lui a été infligée et qu'il juge excessive et insuffisamment motivée.</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cette disposition, correspondent à ceux fixés par l'art. 63 aCP et la jurisprudence élaborée en application de cette disposition ( ATF 134 IV 17 consid. 2.1). Cette jurisprudence conserve ainsi toute sa valeur, de sorte que l'on peut continuer à s'y référer (voir ATF 129 IV 6 consid. 6.1 p. 21; 127 IV 101 consid. 2a p. 103; 117 IV 112 consid. 1, 116 IV 288 consid. 2a et les références citées). Enfin, comme l'ancien droit,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t>L' art. 50 CP prescrit au juge d'indiquer les circonstances pertinentes pour la fixation de la peine et leur importance. Cette disposition codifie la jurisprudence relative à la motivation de la peine rendue en application de l'art. 63 aCP, d'après laquelle le juge doit exposer quels éléments il a pris en compte pour fixer la peine,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pourvoi ne saurait toutefois être admis simplement pour améliorer ou compléter un considérant lorsque la décision rendue apparaît conforme au droit ( ATF 134 IV 17 consid. 2.1 p. 20; 127 IV 101 consid. 2c p. 105 et les arrêts cités).</w:t>
      </w:r>
    </w:p>
    <w:p>
      <w:r>
        <w:t>Il ressort des constatations de fait de l'autorité cantonale que le recourant a joué un rôle primordial, s'investissant à tous les niveaux d'un trafic qui a porté sur plusieurs dizaines de kilos d'héroïne. Sa culpabilité apparaît dès lors particulièrement grave. Par ailleurs, c'est en vain que le recourant soutient n'avoir été qu'un maillon d'une chaîne puisqu'il va ce faisant à l'encontre des constatations de l'autorité cantonale, lesquelles lient le Tribunal fédéral dès lors que leur arbitraire n'a pas été établi ( art. 105 LTF ). En outre, contrairement à ce que prétend le recourant, l'autorité cantonale n'a pas méconnu sa qualité de délinquant primaire puisqu'elle a relevé son absence d'antécédents, de même que ses aveux partiels et sa collaboration en cours d'enquête. Dans ces circonstances, il y a lieu d'admettre que la motivation de l'arrêt attaqué est suffisante pour permettre à l'autorité de céans de constater que les critères déterminants ont été pris en considération et que les autorités cantonales ne se sont pas laissées guider par des considérations non pertinentes. Enfin, même s'agissant d'une première condamnation, compte tenu de la très lourde culpabilité du recourant, la peine infligée ne saurait être considérée comme procédant d'un abus du pouvoir d'appréciation dont disposaient les autorités cantonales.</w:t>
      </w:r>
    </w:p>
    <w:p>
      <w:r>
        <w:rPr>
          <w:b/>
        </w:rPr>
        <w:t>E. 6</w:t>
      </w:r>
    </w:p>
    <w:p>
      <w:r>
        <w:t>Mal fondé, le recours doit dès lors être rejeté dans la mesure où il est recevable. Comme ses conclusions étaient vouées à l'échec, la requête d'assistance judiciaire doit également être rejetée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