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6B_320/2020 vom 24. Juni 2020</w:t>
      </w:r>
    </w:p>
    <w:p>
      <w:r>
        <w:t>Bundesgericht, 2020-06-24, IT</w:t>
      </w:r>
    </w:p>
    <w:p>
      <w:r>
        <w:rPr>
          <w:b/>
        </w:rPr>
        <w:t xml:space="preserve">Quelle: </w:t>
      </w:r>
      <w:r>
        <w:t>https://mcp.opencaselaw.ch/entscheid/bger_6B_320_2020</w:t>
      </w:r>
    </w:p>
    <w:p>
      <w:r>
        <w:t>FR: TF 6B_320/2020 du 24 juin 2020</w:t>
      </w:r>
    </w:p>
    <w:p>
      <w:r>
        <w:t>IT: TF 6B_320/2020 del 24 giugno 2020</w:t>
      </w:r>
    </w:p>
    <w:p>
      <w:pPr>
        <w:pStyle w:val="Heading2"/>
      </w:pPr>
      <w:r>
        <w:t>Erwägungen</w:t>
      </w:r>
    </w:p>
    <w:p>
      <w:r>
        <w:rPr>
          <w:b/>
        </w:rPr>
        <w:t>E. 1</w:t>
      </w:r>
    </w:p>
    <w:p>
      <w:r>
        <w:t>Il procedimento dinnanzi al Tribunale federale si svolge in una delle lingue ufficiali (tedesco, francese, italiano, rumantsch grischun), di regola nella lingua della decisione impugnata. Se le parti utilizzano un'altra lingua ufficiale, il procedimento può svolgersi in tale lingua ( art. 54 cpv. 1 LTF ).</w:t>
      </w:r>
    </w:p>
    <w:p>
      <w:r>
        <w:t>La ricorrente, di lingua italiana e domiciliata nel Canton Ticino, contesta l'abbandono del procedimento in relazione al decesso di sua madre, avvenuto al Luzerner Kantonsspital dopo che quest'ultima vi era stata trasferita a causa di un incidente verificatosi in una casa di riposo ticinese. In via eccezionale si giustifica pertanto di emanare la presente sentenza in italiano.</w:t>
      </w:r>
    </w:p>
    <w:p>
      <w:r>
        <w:rPr>
          <w:b/>
        </w:rPr>
        <w:t>E. 2</w:t>
      </w:r>
    </w:p>
    <w:p>
      <w:r>
        <w:t>Gli scritti della ricorrente datati 27 marzo, 25 e 29 maggio 2020 sono stati presentati dopo la scadenza del termine di ricorso di 30 giorni previsto dall' art. 100 cpv. 1 LTF . Essi sono pertanto inammissibili.</w:t>
      </w:r>
    </w:p>
    <w:p>
      <w:r>
        <w:rPr>
          <w:b/>
        </w:rPr>
        <w:t>E. 3</w:t>
      </w:r>
    </w:p>
    <w:p>
      <w:r>
        <w:t>La decisione impugnata concerne unicamente l'abbandono di un procedimento penale nei confronti del personale sanitario del Luzerner Kantonsspital responsabile delle cure prestate a B.________. Nella misura in cui la ricorrente solleva censure che esulano dall'oggetto del litigio, segnatamente in relazione a fatti avvenuti in Ticino, il ricorso è inammissibile.</w:t>
      </w:r>
    </w:p>
    <w:p>
      <w:r>
        <w:rPr>
          <w:b/>
        </w:rPr>
        <w:t>E. 4</w:t>
      </w:r>
    </w:p>
    <w:p>
      <w:r>
        <w:t>Secondo l'art. 81 cpv. 1 lett. b n. 5 LTF, l'accusatore privato che ha partecipato alla procedura dinanzi all'istanza precedente è abilitato ad adire il Tribunale federale, se la decisione impugnata può influire sul giudizio delle sue pretese civili. L'accusatore privato non dispone di pretese civili se, per gli atti addebitati all'imputato, il diritto pubblico instaura una responsabilità dell'ente pubblico, escludendo qualsiasi azione diretta contro l'autore ( DTF 146 IV 76 consid. 3.1).</w:t>
      </w:r>
    </w:p>
    <w:p>
      <w:r>
        <w:t>Il procedimento oggetto del decreto di abbandono era diretto contro personale sanitario alle dipendenze del Luzerner Kantonsspital. Quest'ultimo era, a norma del pertinente diritto cantonale in vigore fino al 31 maggio 2020, un ente autonomo di diritto pubblico (§ 7 cpv. 1 Spitalgesetz dell'11 settembre 2006, SRL 800a), la cui responsabilità sottostava alla legislazione cantonale sulla responsabilità dell'ente pubblico (§ 33 cpv. 1 Spitalgesetz). Quest'ultima instaura una responsabilità dell'ente pubblico ed esclude qualsiasi azione diretta contro i suoi dipendenti (§ 4 cpv. 1 e 4 Haftungsgesetz del 13 settembre 1988, SRL 23). Difettando di pretese di diritto civile, la ricorrente non è quindi legittimata a impugnare nel merito la decisione del 23 gennaio 2020 dinnanzi al Tribunale federale. Che la ricorrente, nell'ambito delle sue censure, invochi anche una violazione del diritto di essere sentita e un diniego di giustizia non è nell'evenienza di rilievo, dal momento che ciò non le permette di rimettere indirettamente in discussione il giudizio di merito ( DTF 141 IV 1 consid. 1.1). Anche sotto questo profilo, il ricorso è inammissibile.</w:t>
      </w:r>
    </w:p>
    <w:p>
      <w:r>
        <w:rPr>
          <w:b/>
        </w:rPr>
        <w:t>E. 5</w:t>
      </w:r>
    </w:p>
    <w:p>
      <w:r>
        <w:t>Il ricorso è inammissibile ( art. 108 cpv. 1 lett. a LTF ). Nel caso concreto si può rinunciare al prelievo di spese giudiziarie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