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320/2019 vom 2. Mai 2019</w:t>
      </w:r>
    </w:p>
    <w:p>
      <w:r>
        <w:t>Bundesgericht, 2019-05-02, FR</w:t>
      </w:r>
    </w:p>
    <w:p>
      <w:r>
        <w:rPr>
          <w:b/>
        </w:rPr>
        <w:t xml:space="preserve">Quelle: </w:t>
      </w:r>
      <w:r>
        <w:t>https://mcp.opencaselaw.ch/entscheid/bger_6B_320_2019</w:t>
      </w:r>
    </w:p>
    <w:p>
      <w:r>
        <w:t>FR: TF 6B 320/2019 du 2 mai 2019</w:t>
      </w:r>
    </w:p>
    <w:p>
      <w:r>
        <w:t>IT: TF 6B 320/2019 del 2 maggio 2019</w:t>
      </w:r>
    </w:p>
    <w:p>
      <w:pPr>
        <w:pStyle w:val="Heading2"/>
      </w:pPr>
      <w:r>
        <w:t>Regeste</w:t>
      </w:r>
    </w:p>
    <w:p>
      <w:r>
        <w:t>Irrecevabilité formelle du recours en matière pénale | Procédure pénale</w:t>
      </w:r>
    </w:p>
    <w:p>
      <w:pPr>
        <w:pStyle w:val="Heading2"/>
      </w:pPr>
      <w:r>
        <w:t>Erwägungen</w:t>
      </w:r>
    </w:p>
    <w:p>
      <w:r>
        <w:rPr>
          <w:b/>
        </w:rPr>
        <w:t>E. 1</w:t>
      </w:r>
    </w:p>
    <w:p>
      <w:r>
        <w:t>Par ordonnance pénale du 6 novembre 2017, le Ministère public de l'arrondissement de l'Est vaudois a condamné X.________, pour diffamation et tentative de contrainte, à une peine pécuniaire de 90 jours-amende à 40 fr. le jour, a révoqué un sursis et ordonné l'exécution d'une peine prononcée le 19 novembre 2015 par la Cour d'appel pénale du Tribunal cantonal du canton de Vaud. Le 7 novembre 2017, X.________ a formé opposition contre cette ordonnance pénale. Par prononcé du 5 avril 2018, le Tribunal de police de l'arrondissement de l'Est vaudois a constaté le retrait de l'opposition formée le 7 novembre 2017, par X.________, contre l'ordonnance pénale du 6 novembre 2017 et a dit que celle-ci était définitive et exécutoire. Par arrêt du 22 juin 2018, la Chambre des recours pénale du Tribunal cantonal vaudois a rejeté le recours formé par le prénommé contre le prononcé du 5 avril 2018 et a confirmé celui-ci. Par arrêt du 15 octobre 2018 (6B_816/2018), le Tribunal fédéral a déclaré irrecevable le recours formé par X.________ contre l'arrêt du 22 juin 2018. Par jugement du 9 janvier 2019, la Cour d'appel pénale du Tribunal cantonal du canton de Vaud a déclaré irrecevable la demande de révision formée par X.________ concernant l'ordonnance pénale du 6 novembre 2017. X.________ forme un recours en matière pénale au Tribunal fédéral contre le jugement du 9 janvier 2019.</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ne formule aucune conclusion au sens de l' art. 42 al. 1 LTF . Il ne présente par ailleurs aucun grief topique, répondant aux exigences de motivation découlant des art. 42 al. 2 et 106 al. 2 LTF, concernant la décision attaquée. Le recourant rediscute les circonstances ayant conduit à sa condamnation par l'ordonnance pénale du 6 novembre 2017, celles-ci n'ayant cependant pas été examinées par la cour cantonale, qui a déclaré irrecevable sa demande de révision. L'intéressé évoque encore divers événements, dont on ignore en quoi ils concerneraient la présente cause, sans fournir d'explications à cet égard. En définitive, le recourant ne démontre aucunement en quoi les considérations cantonales violeraient le droit. Faute de satisfaire aux conditions de recevabilité d'un recours en matière pénale au Tribunal fédéral (cf. art. 42 al. 1 et 2 ; 106 al. 2 LTF ), le recours doit être déclaré irrecevable en application de l' art. 108 al. 1 let. a et b LTF . Pour autant que l'on doive interpréter la demande du recourant tendant à "suspendre la procédure PE16.003647-OJO" comme une requête d'octroi de l'effet suspensif, celle-ci n'a plus d'objet.</w:t>
      </w:r>
    </w:p>
    <w:p>
      <w:r>
        <w:rPr>
          <w:b/>
        </w:rPr>
        <w:t>E. 3</w:t>
      </w:r>
    </w:p>
    <w:p>
      <w:r>
        <w:t>Le recours est irrecevable.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